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86640" w:rsidRDefault="0043023F" w14:paraId="4A1802A5" w14:textId="77777777">
      <w:r>
        <w:rPr>
          <w:noProof/>
          <w:lang w:eastAsia="en-GB"/>
        </w:rPr>
        <w:drawing>
          <wp:inline distT="0" distB="0" distL="0" distR="0" wp14:anchorId="6FB71A3C" wp14:editId="5E766D13">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rsidR="00886640" w:rsidRDefault="00886640" w14:paraId="162A4936" w14:textId="77777777"/>
    <w:p w:rsidR="00886640" w:rsidRDefault="00886640" w14:paraId="6F476B37" w14:textId="77777777"/>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729"/>
        <w:gridCol w:w="878"/>
        <w:gridCol w:w="527"/>
        <w:gridCol w:w="2259"/>
        <w:gridCol w:w="1271"/>
        <w:gridCol w:w="2267"/>
        <w:gridCol w:w="1841"/>
      </w:tblGrid>
      <w:tr w:rsidR="00886640" w:rsidTr="637078E6" w14:paraId="046DE424" w14:textId="77777777">
        <w:trPr>
          <w:trHeight w:val="397"/>
        </w:trPr>
        <w:tc>
          <w:tcPr>
            <w:tcW w:w="10772" w:type="dxa"/>
            <w:gridSpan w:val="7"/>
            <w:tcMar/>
            <w:vAlign w:val="center"/>
            <w:hideMark/>
          </w:tcPr>
          <w:p w:rsidR="00886640" w:rsidRDefault="00886640" w14:paraId="21E90B94" w14:textId="77777777">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rsidTr="637078E6" w14:paraId="5936E5DE" w14:textId="77777777">
        <w:trPr>
          <w:trHeight w:val="227"/>
        </w:trPr>
        <w:tc>
          <w:tcPr>
            <w:tcW w:w="10772" w:type="dxa"/>
            <w:gridSpan w:val="7"/>
            <w:tcMar/>
            <w:vAlign w:val="center"/>
          </w:tcPr>
          <w:p w:rsidR="00886640" w:rsidRDefault="00886640" w14:paraId="06D5F579" w14:textId="77777777">
            <w:pPr>
              <w:rPr>
                <w:b/>
                <w:color w:val="FF0000"/>
              </w:rPr>
            </w:pPr>
          </w:p>
        </w:tc>
      </w:tr>
      <w:tr w:rsidR="00886640" w:rsidTr="637078E6" w14:paraId="6B55D47E" w14:textId="77777777">
        <w:trPr>
          <w:trHeight w:val="397" w:hRule="exact"/>
        </w:trPr>
        <w:tc>
          <w:tcPr>
            <w:tcW w:w="1729" w:type="dxa"/>
            <w:tcMar/>
            <w:vAlign w:val="center"/>
            <w:hideMark/>
          </w:tcPr>
          <w:p w:rsidR="00886640" w:rsidRDefault="0043023F" w14:paraId="2A1D575B" w14:textId="77777777">
            <w:pPr>
              <w:rPr>
                <w:b/>
                <w:color w:val="000000"/>
              </w:rPr>
            </w:pPr>
            <w:r>
              <w:t>DIVISION</w:t>
            </w:r>
            <w:r w:rsidR="00886640">
              <w:rPr>
                <w:b/>
                <w:color w:val="000000"/>
              </w:rPr>
              <w:t>:</w:t>
            </w:r>
          </w:p>
        </w:tc>
        <w:tc>
          <w:tcPr>
            <w:tcW w:w="3664" w:type="dxa"/>
            <w:gridSpan w:val="3"/>
            <w:tcBorders>
              <w:top w:val="nil"/>
              <w:left w:val="nil"/>
              <w:bottom w:val="single" w:color="auto" w:sz="4" w:space="0"/>
              <w:right w:val="nil"/>
            </w:tcBorders>
            <w:tcMar/>
            <w:vAlign w:val="center"/>
            <w:hideMark/>
          </w:tcPr>
          <w:p w:rsidR="00886640" w:rsidRDefault="0075753B" w14:paraId="42AD1281" w14:textId="11BAAB19">
            <w:pPr>
              <w:rPr>
                <w:color w:val="000000"/>
              </w:rPr>
            </w:pPr>
            <w:r>
              <w:rPr>
                <w:color w:val="000000"/>
              </w:rPr>
              <w:t>Regional Business Group</w:t>
            </w:r>
          </w:p>
        </w:tc>
        <w:tc>
          <w:tcPr>
            <w:tcW w:w="1271" w:type="dxa"/>
            <w:tcMar/>
            <w:vAlign w:val="center"/>
            <w:hideMark/>
          </w:tcPr>
          <w:p w:rsidR="00886640" w:rsidRDefault="0043023F" w14:paraId="04ABAD8B" w14:textId="77777777">
            <w:pPr>
              <w:rPr>
                <w:b/>
                <w:color w:val="000000"/>
              </w:rPr>
            </w:pPr>
            <w:r>
              <w:rPr>
                <w:b/>
                <w:color w:val="000000"/>
              </w:rPr>
              <w:t>TEAM</w:t>
            </w:r>
            <w:r w:rsidR="00886640">
              <w:rPr>
                <w:b/>
                <w:color w:val="000000"/>
              </w:rPr>
              <w:t>:</w:t>
            </w:r>
          </w:p>
        </w:tc>
        <w:tc>
          <w:tcPr>
            <w:tcW w:w="4108" w:type="dxa"/>
            <w:gridSpan w:val="2"/>
            <w:tcBorders>
              <w:top w:val="nil"/>
              <w:left w:val="nil"/>
              <w:bottom w:val="single" w:color="auto" w:sz="4" w:space="0"/>
              <w:right w:val="nil"/>
            </w:tcBorders>
            <w:tcMar/>
            <w:vAlign w:val="center"/>
            <w:hideMark/>
          </w:tcPr>
          <w:p w:rsidR="00886640" w:rsidRDefault="0075753B" w14:paraId="492D5655" w14:textId="4B3AE9B1">
            <w:pPr>
              <w:rPr>
                <w:color w:val="000000"/>
              </w:rPr>
            </w:pPr>
            <w:r>
              <w:rPr>
                <w:color w:val="000000"/>
              </w:rPr>
              <w:t>Regional Competitions</w:t>
            </w:r>
          </w:p>
        </w:tc>
      </w:tr>
      <w:tr w:rsidR="00886640" w:rsidTr="637078E6" w14:paraId="7CB92BBE" w14:textId="77777777">
        <w:trPr>
          <w:trHeight w:val="227"/>
        </w:trPr>
        <w:tc>
          <w:tcPr>
            <w:tcW w:w="10772" w:type="dxa"/>
            <w:gridSpan w:val="7"/>
            <w:tcMar/>
            <w:vAlign w:val="center"/>
          </w:tcPr>
          <w:p w:rsidR="00886640" w:rsidRDefault="00886640" w14:paraId="56C5C8E7" w14:textId="77777777">
            <w:pPr>
              <w:rPr>
                <w:b/>
                <w:color w:val="FF0000"/>
              </w:rPr>
            </w:pPr>
          </w:p>
        </w:tc>
      </w:tr>
      <w:tr w:rsidR="00886640" w:rsidTr="637078E6" w14:paraId="5760E4D9" w14:textId="77777777">
        <w:trPr>
          <w:trHeight w:val="397"/>
        </w:trPr>
        <w:tc>
          <w:tcPr>
            <w:tcW w:w="10772" w:type="dxa"/>
            <w:gridSpan w:val="7"/>
            <w:tcMar/>
            <w:vAlign w:val="center"/>
            <w:hideMark/>
          </w:tcPr>
          <w:p w:rsidR="00886640" w:rsidRDefault="00886640" w14:paraId="66D01274" w14:textId="77777777">
            <w:pPr>
              <w:rPr>
                <w:b/>
                <w:color w:val="000000"/>
              </w:rPr>
            </w:pPr>
            <w:r>
              <w:rPr>
                <w:b/>
                <w:color w:val="000000"/>
              </w:rPr>
              <w:t xml:space="preserve">Name of Policy/Decision/Practice </w:t>
            </w:r>
            <w:r w:rsidR="0043023F">
              <w:rPr>
                <w:b/>
                <w:color w:val="000000"/>
              </w:rPr>
              <w:t>to be Equality Screened</w:t>
            </w:r>
          </w:p>
        </w:tc>
      </w:tr>
      <w:tr w:rsidR="00886640" w:rsidTr="637078E6" w14:paraId="7991B8E6" w14:textId="77777777">
        <w:trPr>
          <w:trHeight w:val="397"/>
        </w:trPr>
        <w:tc>
          <w:tcPr>
            <w:tcW w:w="10772" w:type="dxa"/>
            <w:gridSpan w:val="7"/>
            <w:tcBorders>
              <w:top w:val="nil"/>
              <w:left w:val="nil"/>
              <w:bottom w:val="single" w:color="auto" w:sz="4" w:space="0"/>
              <w:right w:val="nil"/>
            </w:tcBorders>
            <w:tcMar/>
            <w:vAlign w:val="center"/>
            <w:hideMark/>
          </w:tcPr>
          <w:p w:rsidR="00886640" w:rsidRDefault="0075753B" w14:paraId="3B384A93" w14:textId="2CC35A02">
            <w:pPr>
              <w:rPr>
                <w:color w:val="000000"/>
              </w:rPr>
            </w:pPr>
            <w:r>
              <w:rPr>
                <w:color w:val="000000"/>
              </w:rPr>
              <w:t>Ambition to Grow Supporting Women – October 2025</w:t>
            </w:r>
          </w:p>
        </w:tc>
      </w:tr>
      <w:tr w:rsidR="00886640" w:rsidTr="637078E6" w14:paraId="55B889A4" w14:textId="77777777">
        <w:trPr>
          <w:trHeight w:val="227"/>
        </w:trPr>
        <w:tc>
          <w:tcPr>
            <w:tcW w:w="10772" w:type="dxa"/>
            <w:gridSpan w:val="7"/>
            <w:tcMar/>
            <w:vAlign w:val="center"/>
          </w:tcPr>
          <w:p w:rsidR="00886640" w:rsidRDefault="00886640" w14:paraId="666F450A" w14:textId="77777777">
            <w:pPr>
              <w:rPr>
                <w:b/>
                <w:color w:val="FF0000"/>
              </w:rPr>
            </w:pPr>
          </w:p>
        </w:tc>
      </w:tr>
      <w:tr w:rsidR="00886640" w:rsidTr="637078E6" w14:paraId="5FB32C50" w14:textId="77777777">
        <w:trPr>
          <w:trHeight w:val="397" w:hRule="exact"/>
        </w:trPr>
        <w:tc>
          <w:tcPr>
            <w:tcW w:w="2607" w:type="dxa"/>
            <w:gridSpan w:val="2"/>
            <w:tcMar/>
            <w:vAlign w:val="center"/>
            <w:hideMark/>
          </w:tcPr>
          <w:p w:rsidR="00886640" w:rsidRDefault="00886640" w14:paraId="23853FD5" w14:textId="77777777">
            <w:pPr>
              <w:rPr>
                <w:b/>
                <w:color w:val="000000"/>
              </w:rPr>
            </w:pPr>
            <w:r>
              <w:rPr>
                <w:b/>
                <w:color w:val="000000"/>
              </w:rPr>
              <w:t>Is it New or Revised?</w:t>
            </w:r>
          </w:p>
        </w:tc>
        <w:tc>
          <w:tcPr>
            <w:tcW w:w="8165" w:type="dxa"/>
            <w:gridSpan w:val="5"/>
            <w:tcBorders>
              <w:top w:val="nil"/>
              <w:left w:val="nil"/>
              <w:bottom w:val="single" w:color="auto" w:sz="4" w:space="0"/>
              <w:right w:val="nil"/>
            </w:tcBorders>
            <w:tcMar/>
            <w:vAlign w:val="center"/>
            <w:hideMark/>
          </w:tcPr>
          <w:p w:rsidR="00886640" w:rsidRDefault="0075753B" w14:paraId="49EE8D65" w14:textId="26538FD3">
            <w:pPr>
              <w:rPr>
                <w:color w:val="000000"/>
              </w:rPr>
            </w:pPr>
            <w:r w:rsidRPr="637078E6" w:rsidR="147B9576">
              <w:rPr>
                <w:color w:val="000000" w:themeColor="text1" w:themeTint="FF" w:themeShade="FF"/>
              </w:rPr>
              <w:t>Revised</w:t>
            </w:r>
          </w:p>
        </w:tc>
      </w:tr>
      <w:tr w:rsidR="00886640" w:rsidTr="637078E6" w14:paraId="64B21C1A" w14:textId="77777777">
        <w:trPr>
          <w:trHeight w:val="227"/>
        </w:trPr>
        <w:tc>
          <w:tcPr>
            <w:tcW w:w="10772" w:type="dxa"/>
            <w:gridSpan w:val="7"/>
            <w:tcMar/>
            <w:vAlign w:val="center"/>
          </w:tcPr>
          <w:p w:rsidR="00886640" w:rsidRDefault="00886640" w14:paraId="77B7E3FB" w14:textId="77777777">
            <w:pPr>
              <w:rPr>
                <w:b/>
                <w:color w:val="FF0000"/>
              </w:rPr>
            </w:pPr>
          </w:p>
        </w:tc>
      </w:tr>
      <w:tr w:rsidR="00886640" w:rsidTr="637078E6" w14:paraId="0F6F1234" w14:textId="77777777">
        <w:trPr>
          <w:trHeight w:val="669" w:hRule="exact"/>
        </w:trPr>
        <w:tc>
          <w:tcPr>
            <w:tcW w:w="3134" w:type="dxa"/>
            <w:gridSpan w:val="3"/>
            <w:tcMar/>
            <w:vAlign w:val="center"/>
            <w:hideMark/>
          </w:tcPr>
          <w:p w:rsidR="00886640" w:rsidRDefault="00886640" w14:paraId="1FECFE78" w14:textId="77777777">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color="auto" w:sz="4" w:space="0"/>
              <w:right w:val="nil"/>
            </w:tcBorders>
            <w:tcMar/>
            <w:vAlign w:val="center"/>
            <w:hideMark/>
          </w:tcPr>
          <w:p w:rsidR="00886640" w:rsidRDefault="0075753B" w14:paraId="61EB0015" w14:textId="308A652B">
            <w:pPr>
              <w:rPr>
                <w:color w:val="000000"/>
              </w:rPr>
            </w:pPr>
            <w:r>
              <w:rPr>
                <w:color w:val="000000"/>
              </w:rPr>
              <w:t>Service Users</w:t>
            </w:r>
          </w:p>
        </w:tc>
      </w:tr>
      <w:tr w:rsidR="00886640" w:rsidTr="637078E6" w14:paraId="09E222C3" w14:textId="77777777">
        <w:trPr>
          <w:trHeight w:val="227"/>
        </w:trPr>
        <w:tc>
          <w:tcPr>
            <w:tcW w:w="10772" w:type="dxa"/>
            <w:gridSpan w:val="7"/>
            <w:tcMar/>
            <w:vAlign w:val="center"/>
          </w:tcPr>
          <w:p w:rsidR="00886640" w:rsidRDefault="00886640" w14:paraId="331A0FEF" w14:textId="77777777">
            <w:pPr>
              <w:rPr>
                <w:b/>
                <w:color w:val="FF0000"/>
              </w:rPr>
            </w:pPr>
          </w:p>
        </w:tc>
      </w:tr>
      <w:tr w:rsidR="00886640" w:rsidTr="637078E6" w14:paraId="46CE79EA" w14:textId="77777777">
        <w:trPr>
          <w:trHeight w:val="397"/>
        </w:trPr>
        <w:tc>
          <w:tcPr>
            <w:tcW w:w="10772" w:type="dxa"/>
            <w:gridSpan w:val="7"/>
            <w:tcMar/>
            <w:vAlign w:val="center"/>
            <w:hideMark/>
          </w:tcPr>
          <w:p w:rsidR="00886640" w:rsidP="0043023F" w:rsidRDefault="00886640" w14:paraId="435C4BA3" w14:textId="6C9D2CCF">
            <w:pPr>
              <w:rPr>
                <w:color w:val="000000"/>
              </w:rPr>
            </w:pPr>
            <w:r w:rsidRPr="637078E6" w:rsidR="00886640">
              <w:rPr>
                <w:b w:val="1"/>
                <w:bCs w:val="1"/>
                <w:color w:val="000000"/>
              </w:rPr>
              <w:t xml:space="preserve">Question 1 </w:t>
            </w:r>
            <w:bookmarkStart w:name="Dropdown2" w:id="0"/>
            <w:r w:rsidR="00886640">
              <w:rPr>
                <w:color w:val="000000"/>
              </w:rPr>
              <w:t xml:space="preserve">– Define the aim of the </w:t>
            </w:r>
            <w:r w:rsidR="0043023F">
              <w:rPr>
                <w:color w:val="000000"/>
              </w:rPr>
              <w:t xml:space="preserve">Programme</w:t>
            </w:r>
            <w:bookmarkEnd w:id="0"/>
            <w:r w:rsidR="0043023F">
              <w:rPr>
                <w:color w:val="000000"/>
              </w:rPr>
              <w:t>.</w:t>
            </w:r>
            <w:r w:rsidR="0043023F">
              <w:rPr>
                <w:color w:val="000000"/>
              </w:rPr>
              <w:t xml:space="preserve"> What is it</w:t>
            </w:r>
            <w:r w:rsidR="00886640">
              <w:rPr>
                <w:color w:val="000000"/>
              </w:rPr>
              <w:t xml:space="preserve"> trying to achieve? (Intended aims/outcomes)</w:t>
            </w:r>
          </w:p>
        </w:tc>
      </w:tr>
      <w:tr w:rsidR="00886640" w:rsidTr="637078E6" w14:paraId="68D72194" w14:textId="77777777">
        <w:trPr>
          <w:trHeight w:val="227"/>
        </w:trPr>
        <w:tc>
          <w:tcPr>
            <w:tcW w:w="10772" w:type="dxa"/>
            <w:gridSpan w:val="7"/>
            <w:tcBorders>
              <w:top w:val="nil"/>
              <w:left w:val="nil"/>
              <w:bottom w:val="single" w:color="auto" w:sz="4" w:space="0"/>
              <w:right w:val="nil"/>
            </w:tcBorders>
            <w:tcMar/>
            <w:vAlign w:val="center"/>
          </w:tcPr>
          <w:p w:rsidR="00886640" w:rsidRDefault="00886640" w14:paraId="7A27EDB5" w14:textId="77777777">
            <w:pPr>
              <w:rPr>
                <w:b/>
                <w:color w:val="FF0000"/>
              </w:rPr>
            </w:pPr>
          </w:p>
        </w:tc>
      </w:tr>
      <w:tr w:rsidR="00886640" w:rsidTr="637078E6" w14:paraId="6DD9F838" w14:textId="77777777">
        <w:trPr>
          <w:trHeight w:val="1588"/>
        </w:trPr>
        <w:tc>
          <w:tcPr>
            <w:tcW w:w="10772" w:type="dxa"/>
            <w:gridSpan w:val="7"/>
            <w:tcBorders>
              <w:top w:val="single" w:color="auto" w:sz="4" w:space="0"/>
              <w:left w:val="single" w:color="auto" w:sz="4" w:space="0"/>
              <w:bottom w:val="single" w:color="auto" w:sz="4" w:space="0"/>
              <w:right w:val="single" w:color="auto" w:sz="4" w:space="0"/>
            </w:tcBorders>
            <w:tcMar/>
            <w:vAlign w:val="center"/>
            <w:hideMark/>
          </w:tcPr>
          <w:p w:rsidRPr="0097185B" w:rsidR="0097185B" w:rsidRDefault="0097185B" w14:paraId="4FF7D265" w14:textId="42AF02D3">
            <w:pPr>
              <w:rPr>
                <w:b/>
                <w:bCs/>
                <w:color w:val="000000"/>
              </w:rPr>
            </w:pPr>
            <w:r w:rsidRPr="0097185B">
              <w:rPr>
                <w:b/>
                <w:bCs/>
                <w:color w:val="000000"/>
              </w:rPr>
              <w:t>Background:</w:t>
            </w:r>
          </w:p>
          <w:p w:rsidR="0097185B" w:rsidRDefault="0097185B" w14:paraId="07DBF1E5" w14:textId="77777777">
            <w:pPr>
              <w:rPr>
                <w:color w:val="000000"/>
              </w:rPr>
            </w:pPr>
          </w:p>
          <w:p w:rsidR="00886640" w:rsidRDefault="00CA3DA6" w14:paraId="41E86B75" w14:textId="714F3CC9">
            <w:pPr>
              <w:rPr>
                <w:color w:val="000000"/>
              </w:rPr>
            </w:pPr>
            <w:r>
              <w:rPr>
                <w:color w:val="000000"/>
              </w:rPr>
              <w:t xml:space="preserve">Ambition to Grow Supporting Women (ATGSW) </w:t>
            </w:r>
            <w:r w:rsidR="00D221B1">
              <w:rPr>
                <w:color w:val="000000"/>
              </w:rPr>
              <w:t xml:space="preserve">is a programme designed to </w:t>
            </w:r>
            <w:r w:rsidR="00A73B20">
              <w:rPr>
                <w:color w:val="000000"/>
              </w:rPr>
              <w:t xml:space="preserve">increase the number of businesses Invest NI </w:t>
            </w:r>
            <w:r w:rsidR="00182CCD">
              <w:rPr>
                <w:color w:val="000000"/>
              </w:rPr>
              <w:t xml:space="preserve">onboards as new clients and issues with an offer of grant assistance.  </w:t>
            </w:r>
            <w:r w:rsidR="00965911">
              <w:rPr>
                <w:color w:val="000000"/>
              </w:rPr>
              <w:t xml:space="preserve">The programme has been developed in partnership with Women in Business NI (WIBNI) and is </w:t>
            </w:r>
            <w:r w:rsidR="001277D9">
              <w:rPr>
                <w:color w:val="000000"/>
              </w:rPr>
              <w:t xml:space="preserve">targeted at businesses with a woman in a key decision making role who can influence the strategic direction of the business.  </w:t>
            </w:r>
            <w:r w:rsidR="002F2920">
              <w:rPr>
                <w:color w:val="000000"/>
              </w:rPr>
              <w:t xml:space="preserve">Whilst the programme will contribute to a number of Invest NI business strategy targets, it will also </w:t>
            </w:r>
            <w:r w:rsidR="004F061E">
              <w:rPr>
                <w:color w:val="000000"/>
              </w:rPr>
              <w:t>work</w:t>
            </w:r>
            <w:r w:rsidR="001B5B0B">
              <w:rPr>
                <w:color w:val="000000"/>
              </w:rPr>
              <w:t xml:space="preserve"> towards addressing the gender gap in entrepreneurship where fewer businesses are </w:t>
            </w:r>
            <w:r w:rsidR="00AD0619">
              <w:rPr>
                <w:color w:val="000000"/>
              </w:rPr>
              <w:t xml:space="preserve">led by women, relative to the number of businesses led by men.  </w:t>
            </w:r>
          </w:p>
          <w:p w:rsidR="00AD0619" w:rsidRDefault="00AD0619" w14:paraId="22BA83B0" w14:textId="77777777">
            <w:pPr>
              <w:rPr>
                <w:color w:val="000000"/>
              </w:rPr>
            </w:pPr>
          </w:p>
          <w:p w:rsidR="00AD0619" w:rsidRDefault="00AD0619" w14:paraId="535721B1" w14:textId="6BC24B27">
            <w:pPr>
              <w:rPr>
                <w:color w:val="000000"/>
              </w:rPr>
            </w:pPr>
            <w:r w:rsidRPr="637078E6" w:rsidR="00AD0619">
              <w:rPr>
                <w:color w:val="000000" w:themeColor="text1" w:themeTint="FF" w:themeShade="FF"/>
              </w:rPr>
              <w:t xml:space="preserve">ATGSW </w:t>
            </w:r>
            <w:r w:rsidRPr="637078E6" w:rsidR="00745C17">
              <w:rPr>
                <w:color w:val="000000" w:themeColor="text1" w:themeTint="FF" w:themeShade="FF"/>
              </w:rPr>
              <w:t xml:space="preserve">is delivered on an application call basis, with applications invited </w:t>
            </w:r>
            <w:r w:rsidRPr="637078E6" w:rsidR="00C7698E">
              <w:rPr>
                <w:color w:val="000000" w:themeColor="text1" w:themeTint="FF" w:themeShade="FF"/>
              </w:rPr>
              <w:t xml:space="preserve">through the Invest NI website within a set </w:t>
            </w:r>
            <w:r w:rsidRPr="637078E6" w:rsidR="0055009F">
              <w:rPr>
                <w:color w:val="000000" w:themeColor="text1" w:themeTint="FF" w:themeShade="FF"/>
              </w:rPr>
              <w:t>period of time</w:t>
            </w:r>
            <w:r w:rsidRPr="637078E6" w:rsidR="0055009F">
              <w:rPr>
                <w:color w:val="000000" w:themeColor="text1" w:themeTint="FF" w:themeShade="FF"/>
              </w:rPr>
              <w:t xml:space="preserve">.  </w:t>
            </w:r>
            <w:r w:rsidRPr="637078E6" w:rsidR="00423D52">
              <w:rPr>
                <w:color w:val="000000" w:themeColor="text1" w:themeTint="FF" w:themeShade="FF"/>
              </w:rPr>
              <w:t xml:space="preserve">ATGSW has been delivered through two </w:t>
            </w:r>
            <w:r w:rsidRPr="637078E6" w:rsidR="00423D52">
              <w:rPr>
                <w:color w:val="000000" w:themeColor="text1" w:themeTint="FF" w:themeShade="FF"/>
              </w:rPr>
              <w:t>previous</w:t>
            </w:r>
            <w:r w:rsidRPr="637078E6" w:rsidR="00423D52">
              <w:rPr>
                <w:color w:val="000000" w:themeColor="text1" w:themeTint="FF" w:themeShade="FF"/>
              </w:rPr>
              <w:t xml:space="preserve"> calls, in October 2023 and October 2024, under the A</w:t>
            </w:r>
            <w:r w:rsidRPr="637078E6" w:rsidR="000B047A">
              <w:rPr>
                <w:color w:val="000000" w:themeColor="text1" w:themeTint="FF" w:themeShade="FF"/>
              </w:rPr>
              <w:t>mbition to Grow (ATG) pilot initiative</w:t>
            </w:r>
            <w:r w:rsidRPr="637078E6" w:rsidR="000B047A">
              <w:rPr>
                <w:color w:val="000000" w:themeColor="text1" w:themeTint="FF" w:themeShade="FF"/>
              </w:rPr>
              <w:t xml:space="preserve">.  </w:t>
            </w:r>
            <w:r w:rsidRPr="637078E6" w:rsidR="000B047A">
              <w:rPr>
                <w:color w:val="000000" w:themeColor="text1" w:themeTint="FF" w:themeShade="FF"/>
              </w:rPr>
              <w:t>Equality Screening Forms were completed for these calls</w:t>
            </w:r>
            <w:r w:rsidRPr="637078E6" w:rsidR="000B047A">
              <w:rPr>
                <w:color w:val="000000" w:themeColor="text1" w:themeTint="FF" w:themeShade="FF"/>
              </w:rPr>
              <w:t xml:space="preserve">.  </w:t>
            </w:r>
            <w:r w:rsidRPr="637078E6" w:rsidR="000B047A">
              <w:rPr>
                <w:color w:val="000000" w:themeColor="text1" w:themeTint="FF" w:themeShade="FF"/>
              </w:rPr>
              <w:t xml:space="preserve">As the proposed ATGSW October 2025 call has </w:t>
            </w:r>
            <w:r w:rsidRPr="637078E6" w:rsidR="00226367">
              <w:rPr>
                <w:color w:val="000000" w:themeColor="text1" w:themeTint="FF" w:themeShade="FF"/>
              </w:rPr>
              <w:t xml:space="preserve">had a business case developed and approved through an Executive Casework Committee, it is </w:t>
            </w:r>
            <w:r w:rsidRPr="637078E6" w:rsidR="00226367">
              <w:rPr>
                <w:color w:val="000000" w:themeColor="text1" w:themeTint="FF" w:themeShade="FF"/>
              </w:rPr>
              <w:t>deemed</w:t>
            </w:r>
            <w:r w:rsidRPr="637078E6" w:rsidR="00226367">
              <w:rPr>
                <w:color w:val="000000" w:themeColor="text1" w:themeTint="FF" w:themeShade="FF"/>
              </w:rPr>
              <w:t xml:space="preserve"> to be a programme</w:t>
            </w:r>
            <w:r w:rsidRPr="637078E6" w:rsidR="004F061E">
              <w:rPr>
                <w:color w:val="000000" w:themeColor="text1" w:themeTint="FF" w:themeShade="FF"/>
              </w:rPr>
              <w:t xml:space="preserve"> </w:t>
            </w:r>
            <w:r w:rsidRPr="637078E6" w:rsidR="004F061E">
              <w:rPr>
                <w:color w:val="000000" w:themeColor="text1" w:themeTint="FF" w:themeShade="FF"/>
              </w:rPr>
              <w:t>in its own right</w:t>
            </w:r>
            <w:r w:rsidRPr="637078E6" w:rsidR="00226367">
              <w:rPr>
                <w:color w:val="000000" w:themeColor="text1" w:themeTint="FF" w:themeShade="FF"/>
              </w:rPr>
              <w:t xml:space="preserve"> and</w:t>
            </w:r>
            <w:r w:rsidRPr="637078E6" w:rsidR="00226367">
              <w:rPr>
                <w:color w:val="000000" w:themeColor="text1" w:themeTint="FF" w:themeShade="FF"/>
              </w:rPr>
              <w:t xml:space="preserve"> therefore requires relevant </w:t>
            </w:r>
            <w:r w:rsidRPr="637078E6" w:rsidR="00D25A0B">
              <w:rPr>
                <w:color w:val="000000" w:themeColor="text1" w:themeTint="FF" w:themeShade="FF"/>
              </w:rPr>
              <w:t>governance documents to be completed</w:t>
            </w:r>
            <w:r w:rsidRPr="637078E6" w:rsidR="00D25A0B">
              <w:rPr>
                <w:color w:val="000000" w:themeColor="text1" w:themeTint="FF" w:themeShade="FF"/>
              </w:rPr>
              <w:t xml:space="preserve">.  </w:t>
            </w:r>
            <w:r w:rsidRPr="637078E6" w:rsidR="00D25A0B">
              <w:rPr>
                <w:color w:val="000000" w:themeColor="text1" w:themeTint="FF" w:themeShade="FF"/>
              </w:rPr>
              <w:t xml:space="preserve">This includes </w:t>
            </w:r>
            <w:r w:rsidRPr="637078E6" w:rsidR="7DBE668F">
              <w:rPr>
                <w:color w:val="000000" w:themeColor="text1" w:themeTint="FF" w:themeShade="FF"/>
              </w:rPr>
              <w:t>a stand alone</w:t>
            </w:r>
            <w:r w:rsidRPr="637078E6" w:rsidR="00D25A0B">
              <w:rPr>
                <w:color w:val="000000" w:themeColor="text1" w:themeTint="FF" w:themeShade="FF"/>
              </w:rPr>
              <w:t xml:space="preserve"> Equality Screening</w:t>
            </w:r>
            <w:r w:rsidRPr="637078E6" w:rsidR="00D25A0B">
              <w:rPr>
                <w:color w:val="000000" w:themeColor="text1" w:themeTint="FF" w:themeShade="FF"/>
              </w:rPr>
              <w:t xml:space="preserve">.  </w:t>
            </w:r>
          </w:p>
          <w:p w:rsidR="0097185B" w:rsidRDefault="0097185B" w14:paraId="320CE3C3" w14:textId="77777777">
            <w:pPr>
              <w:rPr>
                <w:color w:val="000000"/>
              </w:rPr>
            </w:pPr>
          </w:p>
          <w:p w:rsidR="0097185B" w:rsidRDefault="0097185B" w14:paraId="60E57704" w14:textId="12FD4869">
            <w:pPr>
              <w:rPr>
                <w:b/>
                <w:bCs/>
                <w:color w:val="000000"/>
              </w:rPr>
            </w:pPr>
            <w:r w:rsidRPr="0097185B">
              <w:rPr>
                <w:b/>
                <w:bCs/>
                <w:color w:val="000000"/>
              </w:rPr>
              <w:t>Programme Overview:</w:t>
            </w:r>
          </w:p>
          <w:p w:rsidR="00F92F9A" w:rsidRDefault="00F92F9A" w14:paraId="5417A2E8" w14:textId="77777777">
            <w:pPr>
              <w:rPr>
                <w:b/>
                <w:bCs/>
                <w:color w:val="000000"/>
              </w:rPr>
            </w:pPr>
          </w:p>
          <w:p w:rsidR="00F92F9A" w:rsidRDefault="00A6484B" w14:paraId="67EB018A" w14:textId="28B74D5D">
            <w:pPr>
              <w:rPr>
                <w:color w:val="000000"/>
              </w:rPr>
            </w:pPr>
            <w:r>
              <w:rPr>
                <w:color w:val="000000"/>
              </w:rPr>
              <w:t xml:space="preserve">ATGSW offers up to £30,000 per applicant to incentivise the creation of two new full-time equivalent jobs and </w:t>
            </w:r>
            <w:r w:rsidR="00491D61">
              <w:rPr>
                <w:color w:val="000000"/>
              </w:rPr>
              <w:t>the growth of the business into markets outside Northern Ireland.  Support is broken down as follows:</w:t>
            </w:r>
          </w:p>
          <w:p w:rsidR="00491D61" w:rsidRDefault="00491D61" w14:paraId="28895331" w14:textId="77777777">
            <w:pPr>
              <w:rPr>
                <w:color w:val="000000"/>
              </w:rPr>
            </w:pPr>
          </w:p>
          <w:p w:rsidR="00491D61" w:rsidP="00491D61" w:rsidRDefault="00EE56F5" w14:paraId="1217118F" w14:textId="4F60E001">
            <w:pPr>
              <w:pStyle w:val="ListParagraph"/>
              <w:numPr>
                <w:ilvl w:val="0"/>
                <w:numId w:val="1"/>
              </w:numPr>
              <w:rPr>
                <w:color w:val="000000"/>
              </w:rPr>
            </w:pPr>
            <w:r>
              <w:rPr>
                <w:color w:val="000000"/>
              </w:rPr>
              <w:t xml:space="preserve">£15,000 as employment grant, payable as £7,500 per new full-time equivalent </w:t>
            </w:r>
            <w:r w:rsidR="00C8435A">
              <w:rPr>
                <w:color w:val="000000"/>
              </w:rPr>
              <w:t xml:space="preserve">jobs created over existing employment levels. </w:t>
            </w:r>
          </w:p>
          <w:p w:rsidR="00C8435A" w:rsidP="00491D61" w:rsidRDefault="00C8435A" w14:paraId="56E4098D" w14:textId="42C945C0">
            <w:pPr>
              <w:pStyle w:val="ListParagraph"/>
              <w:numPr>
                <w:ilvl w:val="0"/>
                <w:numId w:val="1"/>
              </w:numPr>
              <w:rPr>
                <w:color w:val="000000"/>
              </w:rPr>
            </w:pPr>
            <w:r>
              <w:rPr>
                <w:color w:val="000000"/>
              </w:rPr>
              <w:t xml:space="preserve">£10,000 </w:t>
            </w:r>
            <w:r w:rsidR="0078357A">
              <w:rPr>
                <w:color w:val="000000"/>
              </w:rPr>
              <w:t xml:space="preserve">as development grant, payable at a rate of 50% of eligible costs relating to market/product/skills development. </w:t>
            </w:r>
          </w:p>
          <w:p w:rsidR="0078357A" w:rsidP="00491D61" w:rsidRDefault="0078357A" w14:paraId="26F1A3C4" w14:textId="2BFE48A2">
            <w:pPr>
              <w:pStyle w:val="ListParagraph"/>
              <w:numPr>
                <w:ilvl w:val="0"/>
                <w:numId w:val="1"/>
              </w:numPr>
              <w:rPr>
                <w:color w:val="000000"/>
              </w:rPr>
            </w:pPr>
            <w:r>
              <w:rPr>
                <w:color w:val="000000"/>
              </w:rPr>
              <w:t xml:space="preserve">£5,000 as revenue grant, payable on completion of Innovate NI self-assessment, Invest NI Go Further Grow Stronger Export Health Checker and series of six leadership development workshops culminating in a </w:t>
            </w:r>
            <w:r w:rsidR="00BF30C8">
              <w:rPr>
                <w:color w:val="000000"/>
              </w:rPr>
              <w:t xml:space="preserve">presentation on business growth plans. </w:t>
            </w:r>
          </w:p>
          <w:p w:rsidR="009C33E8" w:rsidP="009C33E8" w:rsidRDefault="009C33E8" w14:paraId="6929E1FC" w14:textId="77777777">
            <w:pPr>
              <w:rPr>
                <w:color w:val="000000"/>
              </w:rPr>
            </w:pPr>
          </w:p>
          <w:p w:rsidR="009C33E8" w:rsidP="637078E6" w:rsidRDefault="009C33E8" w14:paraId="004F7580" w14:textId="03D0C3DF">
            <w:pPr>
              <w:rPr>
                <w:color w:val="000000" w:themeColor="text1" w:themeTint="FF" w:themeShade="FF"/>
              </w:rPr>
            </w:pPr>
            <w:r w:rsidRPr="637078E6" w:rsidR="009C33E8">
              <w:rPr>
                <w:color w:val="000000" w:themeColor="text1" w:themeTint="FF" w:themeShade="FF"/>
              </w:rPr>
              <w:t>Businesses interested in applying complete a short, seven question</w:t>
            </w:r>
            <w:r w:rsidRPr="637078E6" w:rsidR="002D35F9">
              <w:rPr>
                <w:color w:val="000000" w:themeColor="text1" w:themeTint="FF" w:themeShade="FF"/>
              </w:rPr>
              <w:t>, eligibility checker on the Invest NI website</w:t>
            </w:r>
            <w:r w:rsidRPr="637078E6" w:rsidR="009B2240">
              <w:rPr>
                <w:color w:val="000000" w:themeColor="text1" w:themeTint="FF" w:themeShade="FF"/>
              </w:rPr>
              <w:t xml:space="preserve"> (below, with required answers in </w:t>
            </w:r>
            <w:r w:rsidRPr="637078E6" w:rsidR="009B2240">
              <w:rPr>
                <w:b w:val="1"/>
                <w:bCs w:val="1"/>
                <w:color w:val="000000" w:themeColor="text1" w:themeTint="FF" w:themeShade="FF"/>
              </w:rPr>
              <w:t>bold)</w:t>
            </w:r>
            <w:r w:rsidRPr="637078E6" w:rsidR="002D35F9">
              <w:rPr>
                <w:color w:val="000000" w:themeColor="text1" w:themeTint="FF" w:themeShade="FF"/>
              </w:rPr>
              <w:t xml:space="preserve">.  </w:t>
            </w:r>
            <w:r w:rsidRPr="637078E6" w:rsidR="002D35F9">
              <w:rPr>
                <w:color w:val="000000" w:themeColor="text1" w:themeTint="FF" w:themeShade="FF"/>
              </w:rPr>
              <w:t>This checker is available during the call application window (</w:t>
            </w:r>
            <w:r w:rsidRPr="637078E6" w:rsidR="009C6687">
              <w:rPr>
                <w:color w:val="000000" w:themeColor="text1" w:themeTint="FF" w:themeShade="FF"/>
              </w:rPr>
              <w:t xml:space="preserve">9am Monday </w:t>
            </w:r>
            <w:r w:rsidRPr="637078E6" w:rsidR="008870B9">
              <w:rPr>
                <w:color w:val="000000" w:themeColor="text1" w:themeTint="FF" w:themeShade="FF"/>
              </w:rPr>
              <w:t>6</w:t>
            </w:r>
            <w:r w:rsidRPr="637078E6" w:rsidR="008870B9">
              <w:rPr>
                <w:color w:val="000000" w:themeColor="text1" w:themeTint="FF" w:themeShade="FF"/>
                <w:vertAlign w:val="superscript"/>
              </w:rPr>
              <w:t>th</w:t>
            </w:r>
            <w:r w:rsidRPr="637078E6" w:rsidR="008870B9">
              <w:rPr>
                <w:color w:val="000000" w:themeColor="text1" w:themeTint="FF" w:themeShade="FF"/>
              </w:rPr>
              <w:t xml:space="preserve"> October – 12noon Friday 24</w:t>
            </w:r>
            <w:r w:rsidRPr="637078E6" w:rsidR="008870B9">
              <w:rPr>
                <w:color w:val="000000" w:themeColor="text1" w:themeTint="FF" w:themeShade="FF"/>
                <w:vertAlign w:val="superscript"/>
              </w:rPr>
              <w:t>th</w:t>
            </w:r>
            <w:r w:rsidRPr="637078E6" w:rsidR="008870B9">
              <w:rPr>
                <w:color w:val="000000" w:themeColor="text1" w:themeTint="FF" w:themeShade="FF"/>
              </w:rPr>
              <w:t xml:space="preserve"> October) and asks questions with a yes or no answer</w:t>
            </w:r>
            <w:r w:rsidRPr="637078E6" w:rsidR="008870B9">
              <w:rPr>
                <w:color w:val="000000" w:themeColor="text1" w:themeTint="FF" w:themeShade="FF"/>
              </w:rPr>
              <w:t xml:space="preserve">.  </w:t>
            </w:r>
          </w:p>
          <w:p w:rsidR="009C33E8" w:rsidP="637078E6" w:rsidRDefault="009C33E8" w14:paraId="14B2B28F" w14:textId="2271F626">
            <w:pPr>
              <w:rPr>
                <w:color w:val="000000" w:themeColor="text1" w:themeTint="FF" w:themeShade="FF"/>
              </w:rPr>
            </w:pPr>
          </w:p>
          <w:p w:rsidR="009C33E8" w:rsidP="009C33E8" w:rsidRDefault="009C33E8" w14:paraId="3894B669" w14:textId="505903BF">
            <w:pPr>
              <w:rPr>
                <w:color w:val="000000"/>
              </w:rPr>
            </w:pPr>
            <w:r w:rsidRPr="637078E6" w:rsidR="008870B9">
              <w:rPr>
                <w:color w:val="000000" w:themeColor="text1" w:themeTint="FF" w:themeShade="FF"/>
              </w:rPr>
              <w:t xml:space="preserve">The eligibility checker does not ask if a business is women led, </w:t>
            </w:r>
            <w:r w:rsidRPr="637078E6" w:rsidR="00BA1ECC">
              <w:rPr>
                <w:color w:val="000000" w:themeColor="text1" w:themeTint="FF" w:themeShade="FF"/>
              </w:rPr>
              <w:t>has a female in a certain position et</w:t>
            </w:r>
            <w:r w:rsidRPr="637078E6" w:rsidR="001E573D">
              <w:rPr>
                <w:color w:val="000000" w:themeColor="text1" w:themeTint="FF" w:themeShade="FF"/>
              </w:rPr>
              <w:t>c</w:t>
            </w:r>
            <w:r w:rsidRPr="637078E6" w:rsidR="07687B8C">
              <w:rPr>
                <w:color w:val="000000" w:themeColor="text1" w:themeTint="FF" w:themeShade="FF"/>
              </w:rPr>
              <w:t xml:space="preserve">, </w:t>
            </w:r>
            <w:r w:rsidRPr="637078E6" w:rsidR="73BADE68">
              <w:rPr>
                <w:color w:val="000000" w:themeColor="text1" w:themeTint="FF" w:themeShade="FF"/>
              </w:rPr>
              <w:t>as we are not excluding</w:t>
            </w:r>
            <w:r w:rsidRPr="637078E6" w:rsidR="3F1F8265">
              <w:rPr>
                <w:color w:val="000000" w:themeColor="text1" w:themeTint="FF" w:themeShade="FF"/>
              </w:rPr>
              <w:t xml:space="preserve"> men</w:t>
            </w:r>
            <w:r w:rsidRPr="637078E6" w:rsidR="73BADE68">
              <w:rPr>
                <w:color w:val="000000" w:themeColor="text1" w:themeTint="FF" w:themeShade="FF"/>
              </w:rPr>
              <w:t xml:space="preserve"> from applying to the programme, but </w:t>
            </w:r>
            <w:r w:rsidRPr="637078E6" w:rsidR="73BADE68">
              <w:rPr>
                <w:color w:val="000000" w:themeColor="text1" w:themeTint="FF" w:themeShade="FF"/>
              </w:rPr>
              <w:t xml:space="preserve">rather </w:t>
            </w:r>
            <w:r w:rsidRPr="637078E6" w:rsidR="680FCABB">
              <w:rPr>
                <w:color w:val="000000" w:themeColor="text1" w:themeTint="FF" w:themeShade="FF"/>
              </w:rPr>
              <w:t>aiming to particularly encourage women to apply, given that they are underrepresented within entrepreneurship.</w:t>
            </w:r>
          </w:p>
          <w:p w:rsidR="009B2240" w:rsidP="009C33E8" w:rsidRDefault="009B2240" w14:paraId="059A7F24" w14:textId="77777777">
            <w:pPr>
              <w:rPr>
                <w:color w:val="000000"/>
              </w:rPr>
            </w:pPr>
          </w:p>
          <w:p w:rsidRPr="009B2240" w:rsidR="009B2240" w:rsidP="009B2240" w:rsidRDefault="009B2240" w14:paraId="0324B60D" w14:textId="77777777">
            <w:pPr>
              <w:rPr>
                <w:color w:val="000000"/>
              </w:rPr>
            </w:pPr>
            <w:r w:rsidRPr="009B2240">
              <w:rPr>
                <w:color w:val="000000"/>
              </w:rPr>
              <w:t xml:space="preserve">Q1 – Is your business currently based in Northern Ireland with at least one director/proprietor/partner residing here, and have less than 250 full-time equivalent staff? </w:t>
            </w:r>
            <w:r w:rsidRPr="009B2240">
              <w:rPr>
                <w:b/>
                <w:bCs/>
                <w:color w:val="000000"/>
              </w:rPr>
              <w:t>Yes</w:t>
            </w:r>
            <w:r w:rsidRPr="009B2240">
              <w:rPr>
                <w:color w:val="000000"/>
              </w:rPr>
              <w:t> </w:t>
            </w:r>
          </w:p>
          <w:p w:rsidRPr="009B2240" w:rsidR="009B2240" w:rsidP="009B2240" w:rsidRDefault="009B2240" w14:paraId="3268C6BF" w14:textId="77777777">
            <w:pPr>
              <w:rPr>
                <w:color w:val="000000"/>
              </w:rPr>
            </w:pPr>
            <w:r w:rsidRPr="009B2240">
              <w:rPr>
                <w:color w:val="000000"/>
              </w:rPr>
              <w:t> </w:t>
            </w:r>
          </w:p>
          <w:p w:rsidRPr="009B2240" w:rsidR="009B2240" w:rsidP="009B2240" w:rsidRDefault="009B2240" w14:paraId="789D65CD" w14:textId="77777777">
            <w:pPr>
              <w:rPr>
                <w:color w:val="000000"/>
              </w:rPr>
            </w:pPr>
            <w:r w:rsidRPr="009B2240">
              <w:rPr>
                <w:color w:val="000000"/>
              </w:rPr>
              <w:t xml:space="preserve">Q2 – Is your business currently generating sales? </w:t>
            </w:r>
            <w:r w:rsidRPr="009B2240">
              <w:rPr>
                <w:b/>
                <w:bCs/>
                <w:color w:val="000000"/>
              </w:rPr>
              <w:t>Yes</w:t>
            </w:r>
            <w:r w:rsidRPr="009B2240">
              <w:rPr>
                <w:color w:val="000000"/>
              </w:rPr>
              <w:t> </w:t>
            </w:r>
          </w:p>
          <w:p w:rsidRPr="009B2240" w:rsidR="009B2240" w:rsidP="009B2240" w:rsidRDefault="009B2240" w14:paraId="49576734" w14:textId="77777777">
            <w:pPr>
              <w:rPr>
                <w:color w:val="000000"/>
              </w:rPr>
            </w:pPr>
            <w:r w:rsidRPr="009B2240">
              <w:rPr>
                <w:color w:val="000000"/>
              </w:rPr>
              <w:t> </w:t>
            </w:r>
          </w:p>
          <w:p w:rsidRPr="009B2240" w:rsidR="009B2240" w:rsidP="009B2240" w:rsidRDefault="009B2240" w14:paraId="391F07F0" w14:textId="77777777">
            <w:pPr>
              <w:rPr>
                <w:color w:val="000000"/>
              </w:rPr>
            </w:pPr>
            <w:r w:rsidRPr="009B2240">
              <w:rPr>
                <w:color w:val="000000"/>
              </w:rPr>
              <w:t xml:space="preserve">Q3 – Does your business have either annual turnover under £1m or annual sales to customers outside Northern Ireland of less than £300,000? </w:t>
            </w:r>
            <w:r w:rsidRPr="009B2240">
              <w:rPr>
                <w:b/>
                <w:bCs/>
                <w:color w:val="000000"/>
              </w:rPr>
              <w:t>Yes</w:t>
            </w:r>
            <w:r w:rsidRPr="009B2240">
              <w:rPr>
                <w:color w:val="000000"/>
              </w:rPr>
              <w:t> </w:t>
            </w:r>
          </w:p>
          <w:p w:rsidRPr="009B2240" w:rsidR="009B2240" w:rsidP="009B2240" w:rsidRDefault="009B2240" w14:paraId="7680580D" w14:textId="77777777">
            <w:pPr>
              <w:rPr>
                <w:color w:val="000000"/>
              </w:rPr>
            </w:pPr>
            <w:r w:rsidRPr="009B2240">
              <w:rPr>
                <w:color w:val="000000"/>
              </w:rPr>
              <w:t> </w:t>
            </w:r>
          </w:p>
          <w:p w:rsidRPr="009B2240" w:rsidR="009B2240" w:rsidP="009B2240" w:rsidRDefault="009B2240" w14:paraId="34BEF112" w14:textId="77777777">
            <w:pPr>
              <w:rPr>
                <w:color w:val="000000"/>
              </w:rPr>
            </w:pPr>
            <w:r w:rsidRPr="009B2240">
              <w:rPr>
                <w:color w:val="000000"/>
              </w:rPr>
              <w:t xml:space="preserve">Q4 – Does your business manufacture a product or provide a tradeable service? </w:t>
            </w:r>
            <w:r w:rsidRPr="009B2240">
              <w:rPr>
                <w:b/>
                <w:bCs/>
                <w:color w:val="000000"/>
              </w:rPr>
              <w:t>Yes</w:t>
            </w:r>
            <w:r w:rsidRPr="009B2240">
              <w:rPr>
                <w:color w:val="000000"/>
              </w:rPr>
              <w:t> </w:t>
            </w:r>
          </w:p>
          <w:p w:rsidRPr="009B2240" w:rsidR="009B2240" w:rsidP="009B2240" w:rsidRDefault="009B2240" w14:paraId="1C330D3E" w14:textId="77777777">
            <w:pPr>
              <w:rPr>
                <w:color w:val="000000"/>
              </w:rPr>
            </w:pPr>
            <w:r w:rsidRPr="009B2240">
              <w:rPr>
                <w:color w:val="000000"/>
              </w:rPr>
              <w:t> </w:t>
            </w:r>
          </w:p>
          <w:p w:rsidRPr="009B2240" w:rsidR="009B2240" w:rsidP="009B2240" w:rsidRDefault="009B2240" w14:paraId="6D8FC4DC" w14:textId="77777777">
            <w:pPr>
              <w:rPr>
                <w:color w:val="000000"/>
              </w:rPr>
            </w:pPr>
            <w:r w:rsidRPr="009B2240">
              <w:rPr>
                <w:color w:val="000000"/>
              </w:rPr>
              <w:t>Q5 – Are any of the following the main activity of your business? </w:t>
            </w:r>
          </w:p>
          <w:p w:rsidRPr="009B2240" w:rsidR="009B2240" w:rsidP="009B2240" w:rsidRDefault="009B2240" w14:paraId="3F8014BF" w14:textId="77777777">
            <w:pPr>
              <w:rPr>
                <w:color w:val="000000"/>
              </w:rPr>
            </w:pPr>
            <w:r w:rsidRPr="009B2240">
              <w:rPr>
                <w:color w:val="000000"/>
              </w:rPr>
              <w:t xml:space="preserve">(If you select “Yes” to any of these, your business may be ineligible) </w:t>
            </w:r>
            <w:r w:rsidRPr="009B2240">
              <w:rPr>
                <w:b/>
                <w:bCs/>
                <w:color w:val="000000"/>
              </w:rPr>
              <w:t>No</w:t>
            </w:r>
            <w:r w:rsidRPr="009B2240">
              <w:rPr>
                <w:color w:val="000000"/>
              </w:rPr>
              <w:t> </w:t>
            </w:r>
          </w:p>
          <w:p w:rsidRPr="009B2240" w:rsidR="009B2240" w:rsidP="009B2240" w:rsidRDefault="009B2240" w14:paraId="2FA8C1B9" w14:textId="77777777">
            <w:pPr>
              <w:rPr>
                <w:color w:val="000000"/>
              </w:rPr>
            </w:pPr>
            <w:r w:rsidRPr="009B2240">
              <w:rPr>
                <w:color w:val="000000"/>
              </w:rPr>
              <w:t> </w:t>
            </w:r>
          </w:p>
          <w:p w:rsidRPr="009B2240" w:rsidR="009B2240" w:rsidP="009B2240" w:rsidRDefault="009B2240" w14:paraId="781CA3FB" w14:textId="77777777">
            <w:pPr>
              <w:rPr>
                <w:color w:val="000000"/>
              </w:rPr>
            </w:pPr>
            <w:r w:rsidRPr="009B2240">
              <w:rPr>
                <w:color w:val="000000"/>
              </w:rPr>
              <w:t>Activities include: </w:t>
            </w:r>
          </w:p>
          <w:p w:rsidRPr="009B2240" w:rsidR="009B2240" w:rsidP="009B2240" w:rsidRDefault="009B2240" w14:paraId="7DCBC2D9" w14:textId="77777777">
            <w:pPr>
              <w:rPr>
                <w:color w:val="000000"/>
              </w:rPr>
            </w:pPr>
            <w:r w:rsidRPr="009B2240">
              <w:rPr>
                <w:color w:val="000000"/>
              </w:rPr>
              <w:t>o</w:t>
            </w:r>
            <w:r w:rsidRPr="009B2240">
              <w:rPr>
                <w:color w:val="000000"/>
              </w:rPr>
              <w:tab/>
            </w:r>
            <w:r w:rsidRPr="009B2240">
              <w:rPr>
                <w:color w:val="000000"/>
              </w:rPr>
              <w:t>Agricultural Production </w:t>
            </w:r>
          </w:p>
          <w:p w:rsidRPr="009B2240" w:rsidR="009B2240" w:rsidP="009B2240" w:rsidRDefault="009B2240" w14:paraId="0CFF09FA" w14:textId="77777777">
            <w:pPr>
              <w:rPr>
                <w:color w:val="000000"/>
              </w:rPr>
            </w:pPr>
            <w:r w:rsidRPr="009B2240">
              <w:rPr>
                <w:color w:val="000000"/>
              </w:rPr>
              <w:t>o</w:t>
            </w:r>
            <w:r w:rsidRPr="009B2240">
              <w:rPr>
                <w:color w:val="000000"/>
              </w:rPr>
              <w:tab/>
            </w:r>
            <w:r w:rsidRPr="009B2240">
              <w:rPr>
                <w:color w:val="000000"/>
              </w:rPr>
              <w:t>Fisheries &amp; Aquaculture Sectors (Production and Processing) </w:t>
            </w:r>
          </w:p>
          <w:p w:rsidRPr="009B2240" w:rsidR="009B2240" w:rsidP="009B2240" w:rsidRDefault="009B2240" w14:paraId="2F2E7B23" w14:textId="77777777">
            <w:pPr>
              <w:rPr>
                <w:color w:val="000000"/>
              </w:rPr>
            </w:pPr>
            <w:r w:rsidRPr="009B2240">
              <w:rPr>
                <w:color w:val="000000"/>
              </w:rPr>
              <w:t>o</w:t>
            </w:r>
            <w:r w:rsidRPr="009B2240">
              <w:rPr>
                <w:color w:val="000000"/>
              </w:rPr>
              <w:tab/>
            </w:r>
            <w:r w:rsidRPr="009B2240">
              <w:rPr>
                <w:color w:val="000000"/>
              </w:rPr>
              <w:t>Steel </w:t>
            </w:r>
          </w:p>
          <w:p w:rsidRPr="009B2240" w:rsidR="009B2240" w:rsidP="009B2240" w:rsidRDefault="009B2240" w14:paraId="2536B3DA" w14:textId="77777777">
            <w:pPr>
              <w:rPr>
                <w:color w:val="000000"/>
              </w:rPr>
            </w:pPr>
            <w:r w:rsidRPr="009B2240">
              <w:rPr>
                <w:color w:val="000000"/>
              </w:rPr>
              <w:t>o</w:t>
            </w:r>
            <w:r w:rsidRPr="009B2240">
              <w:rPr>
                <w:color w:val="000000"/>
              </w:rPr>
              <w:tab/>
            </w:r>
            <w:r w:rsidRPr="009B2240">
              <w:rPr>
                <w:color w:val="000000"/>
              </w:rPr>
              <w:t>Coal </w:t>
            </w:r>
          </w:p>
          <w:p w:rsidRPr="009B2240" w:rsidR="009B2240" w:rsidP="009B2240" w:rsidRDefault="009B2240" w14:paraId="3E9E6645" w14:textId="77777777">
            <w:pPr>
              <w:rPr>
                <w:color w:val="000000"/>
              </w:rPr>
            </w:pPr>
            <w:r w:rsidRPr="009B2240">
              <w:rPr>
                <w:color w:val="000000"/>
              </w:rPr>
              <w:t>o</w:t>
            </w:r>
            <w:r w:rsidRPr="009B2240">
              <w:rPr>
                <w:color w:val="000000"/>
              </w:rPr>
              <w:tab/>
            </w:r>
            <w:r w:rsidRPr="009B2240">
              <w:rPr>
                <w:color w:val="000000"/>
              </w:rPr>
              <w:t>Shipbuilding </w:t>
            </w:r>
          </w:p>
          <w:p w:rsidRPr="009B2240" w:rsidR="009B2240" w:rsidP="009B2240" w:rsidRDefault="009B2240" w14:paraId="5DC6481F" w14:textId="77777777">
            <w:pPr>
              <w:rPr>
                <w:color w:val="000000"/>
              </w:rPr>
            </w:pPr>
            <w:r w:rsidRPr="009B2240">
              <w:rPr>
                <w:color w:val="000000"/>
              </w:rPr>
              <w:t>o</w:t>
            </w:r>
            <w:r w:rsidRPr="009B2240">
              <w:rPr>
                <w:color w:val="000000"/>
              </w:rPr>
              <w:tab/>
            </w:r>
            <w:r w:rsidRPr="009B2240">
              <w:rPr>
                <w:color w:val="000000"/>
              </w:rPr>
              <w:t>Synthetic fibres </w:t>
            </w:r>
          </w:p>
          <w:p w:rsidRPr="009B2240" w:rsidR="009B2240" w:rsidP="009B2240" w:rsidRDefault="009B2240" w14:paraId="1AC9AC0C" w14:textId="77777777">
            <w:pPr>
              <w:rPr>
                <w:color w:val="000000"/>
              </w:rPr>
            </w:pPr>
            <w:r w:rsidRPr="009B2240">
              <w:rPr>
                <w:color w:val="000000"/>
              </w:rPr>
              <w:t>o</w:t>
            </w:r>
            <w:r w:rsidRPr="009B2240">
              <w:rPr>
                <w:color w:val="000000"/>
              </w:rPr>
              <w:tab/>
            </w:r>
            <w:r w:rsidRPr="009B2240">
              <w:rPr>
                <w:color w:val="000000"/>
              </w:rPr>
              <w:t>Transport and its infrastructure </w:t>
            </w:r>
          </w:p>
          <w:p w:rsidRPr="009B2240" w:rsidR="009B2240" w:rsidP="009B2240" w:rsidRDefault="009B2240" w14:paraId="45DA1995" w14:textId="77777777">
            <w:pPr>
              <w:rPr>
                <w:color w:val="000000"/>
              </w:rPr>
            </w:pPr>
            <w:r w:rsidRPr="009B2240">
              <w:rPr>
                <w:color w:val="000000"/>
              </w:rPr>
              <w:t>o</w:t>
            </w:r>
            <w:r w:rsidRPr="009B2240">
              <w:rPr>
                <w:color w:val="000000"/>
              </w:rPr>
              <w:tab/>
            </w:r>
            <w:r w:rsidRPr="009B2240">
              <w:rPr>
                <w:color w:val="000000"/>
              </w:rPr>
              <w:t>Energy generation, distribution &amp; its infrastructure </w:t>
            </w:r>
          </w:p>
          <w:p w:rsidRPr="009B2240" w:rsidR="009B2240" w:rsidP="009B2240" w:rsidRDefault="009B2240" w14:paraId="5B143F12" w14:textId="77777777">
            <w:pPr>
              <w:rPr>
                <w:color w:val="000000"/>
              </w:rPr>
            </w:pPr>
            <w:r w:rsidRPr="009B2240">
              <w:rPr>
                <w:color w:val="000000"/>
              </w:rPr>
              <w:t>o</w:t>
            </w:r>
            <w:r w:rsidRPr="009B2240">
              <w:rPr>
                <w:color w:val="000000"/>
              </w:rPr>
              <w:tab/>
            </w:r>
            <w:r w:rsidRPr="009B2240">
              <w:rPr>
                <w:color w:val="000000"/>
              </w:rPr>
              <w:t>Infrastructure </w:t>
            </w:r>
          </w:p>
          <w:p w:rsidRPr="009B2240" w:rsidR="009B2240" w:rsidP="009B2240" w:rsidRDefault="009B2240" w14:paraId="32C47C7E" w14:textId="77777777">
            <w:pPr>
              <w:rPr>
                <w:color w:val="000000"/>
              </w:rPr>
            </w:pPr>
            <w:r w:rsidRPr="009B2240">
              <w:rPr>
                <w:color w:val="000000"/>
              </w:rPr>
              <w:t>o</w:t>
            </w:r>
            <w:r w:rsidRPr="009B2240">
              <w:rPr>
                <w:color w:val="000000"/>
              </w:rPr>
              <w:tab/>
            </w:r>
            <w:r w:rsidRPr="009B2240">
              <w:rPr>
                <w:color w:val="000000"/>
              </w:rPr>
              <w:t>Tourism accommodation </w:t>
            </w:r>
          </w:p>
          <w:p w:rsidRPr="009B2240" w:rsidR="009B2240" w:rsidP="009B2240" w:rsidRDefault="009B2240" w14:paraId="36E8B747" w14:textId="77777777">
            <w:pPr>
              <w:rPr>
                <w:color w:val="000000"/>
              </w:rPr>
            </w:pPr>
            <w:r w:rsidRPr="009B2240">
              <w:rPr>
                <w:color w:val="000000"/>
              </w:rPr>
              <w:t>o</w:t>
            </w:r>
            <w:r w:rsidRPr="009B2240">
              <w:rPr>
                <w:color w:val="000000"/>
              </w:rPr>
              <w:tab/>
            </w:r>
            <w:r w:rsidRPr="009B2240">
              <w:rPr>
                <w:color w:val="000000"/>
              </w:rPr>
              <w:t>Visitor attractions </w:t>
            </w:r>
          </w:p>
          <w:p w:rsidRPr="009B2240" w:rsidR="009B2240" w:rsidP="009B2240" w:rsidRDefault="009B2240" w14:paraId="18CBFFE7" w14:textId="77777777">
            <w:pPr>
              <w:rPr>
                <w:color w:val="000000"/>
              </w:rPr>
            </w:pPr>
            <w:r w:rsidRPr="009B2240">
              <w:rPr>
                <w:color w:val="000000"/>
              </w:rPr>
              <w:t>o</w:t>
            </w:r>
            <w:r w:rsidRPr="009B2240">
              <w:rPr>
                <w:color w:val="000000"/>
              </w:rPr>
              <w:tab/>
            </w:r>
            <w:r w:rsidRPr="009B2240">
              <w:rPr>
                <w:color w:val="000000"/>
              </w:rPr>
              <w:t>Healthcare services (in-person) </w:t>
            </w:r>
          </w:p>
          <w:p w:rsidRPr="009B2240" w:rsidR="009B2240" w:rsidP="009B2240" w:rsidRDefault="009B2240" w14:paraId="652503FA" w14:textId="77777777">
            <w:pPr>
              <w:rPr>
                <w:color w:val="000000"/>
              </w:rPr>
            </w:pPr>
            <w:r w:rsidRPr="009B2240">
              <w:rPr>
                <w:color w:val="000000"/>
              </w:rPr>
              <w:t>o</w:t>
            </w:r>
            <w:r w:rsidRPr="009B2240">
              <w:rPr>
                <w:color w:val="000000"/>
              </w:rPr>
              <w:tab/>
            </w:r>
            <w:r w:rsidRPr="009B2240">
              <w:rPr>
                <w:color w:val="000000"/>
              </w:rPr>
              <w:t>Wholesale </w:t>
            </w:r>
          </w:p>
          <w:p w:rsidRPr="009B2240" w:rsidR="009B2240" w:rsidP="009B2240" w:rsidRDefault="009B2240" w14:paraId="58167D76" w14:textId="77777777">
            <w:pPr>
              <w:rPr>
                <w:color w:val="000000"/>
              </w:rPr>
            </w:pPr>
            <w:r w:rsidRPr="009B2240">
              <w:rPr>
                <w:color w:val="000000"/>
              </w:rPr>
              <w:t>o</w:t>
            </w:r>
            <w:r w:rsidRPr="009B2240">
              <w:rPr>
                <w:color w:val="000000"/>
              </w:rPr>
              <w:tab/>
            </w:r>
            <w:r w:rsidRPr="009B2240">
              <w:rPr>
                <w:color w:val="000000"/>
              </w:rPr>
              <w:t>Retail (including online) </w:t>
            </w:r>
          </w:p>
          <w:p w:rsidRPr="009B2240" w:rsidR="009B2240" w:rsidP="009B2240" w:rsidRDefault="009B2240" w14:paraId="71D80A6E" w14:textId="77777777">
            <w:pPr>
              <w:rPr>
                <w:color w:val="000000"/>
              </w:rPr>
            </w:pPr>
            <w:r w:rsidRPr="009B2240">
              <w:rPr>
                <w:color w:val="000000"/>
              </w:rPr>
              <w:t>o</w:t>
            </w:r>
            <w:r w:rsidRPr="009B2240">
              <w:rPr>
                <w:color w:val="000000"/>
              </w:rPr>
              <w:tab/>
            </w:r>
            <w:r w:rsidRPr="009B2240">
              <w:rPr>
                <w:color w:val="000000"/>
              </w:rPr>
              <w:t>Distribution </w:t>
            </w:r>
          </w:p>
          <w:p w:rsidRPr="009B2240" w:rsidR="009B2240" w:rsidP="009B2240" w:rsidRDefault="009B2240" w14:paraId="081513C0" w14:textId="77777777">
            <w:pPr>
              <w:rPr>
                <w:color w:val="000000"/>
              </w:rPr>
            </w:pPr>
            <w:r w:rsidRPr="009B2240">
              <w:rPr>
                <w:color w:val="000000"/>
              </w:rPr>
              <w:t> </w:t>
            </w:r>
          </w:p>
          <w:p w:rsidRPr="009B2240" w:rsidR="009B2240" w:rsidP="009B2240" w:rsidRDefault="009B2240" w14:paraId="2BA374E8" w14:textId="77777777">
            <w:pPr>
              <w:rPr>
                <w:color w:val="000000"/>
              </w:rPr>
            </w:pPr>
            <w:r w:rsidRPr="009B2240">
              <w:rPr>
                <w:color w:val="000000"/>
              </w:rPr>
              <w:t xml:space="preserve">Q6 – Has your business received an offer or payment of grant support from Invest NI within the last five years? </w:t>
            </w:r>
            <w:r w:rsidRPr="009B2240">
              <w:rPr>
                <w:b/>
                <w:bCs/>
                <w:color w:val="000000"/>
              </w:rPr>
              <w:t>No</w:t>
            </w:r>
            <w:r w:rsidRPr="009B2240">
              <w:rPr>
                <w:color w:val="000000"/>
              </w:rPr>
              <w:t> </w:t>
            </w:r>
          </w:p>
          <w:p w:rsidRPr="009B2240" w:rsidR="009B2240" w:rsidP="009B2240" w:rsidRDefault="009B2240" w14:paraId="38C8BF0D" w14:textId="77777777">
            <w:pPr>
              <w:rPr>
                <w:color w:val="000000"/>
              </w:rPr>
            </w:pPr>
            <w:r w:rsidRPr="009B2240">
              <w:rPr>
                <w:color w:val="000000"/>
              </w:rPr>
              <w:t> </w:t>
            </w:r>
          </w:p>
          <w:p w:rsidRPr="009B2240" w:rsidR="009B2240" w:rsidP="009B2240" w:rsidRDefault="009B2240" w14:paraId="0856163D" w14:textId="77777777">
            <w:pPr>
              <w:rPr>
                <w:color w:val="000000"/>
              </w:rPr>
            </w:pPr>
            <w:r w:rsidRPr="009B2240">
              <w:rPr>
                <w:color w:val="000000"/>
              </w:rPr>
              <w:t>(Excludes Covid-19 Emergency Funds, Innovation Vouchers, Economic Recovery Innovation Grant, Access to Finance funding or completed Business Innovation Grant projects)     </w:t>
            </w:r>
          </w:p>
          <w:p w:rsidRPr="009B2240" w:rsidR="009B2240" w:rsidP="009B2240" w:rsidRDefault="009B2240" w14:paraId="699FE4B2" w14:textId="77777777">
            <w:pPr>
              <w:rPr>
                <w:color w:val="000000"/>
              </w:rPr>
            </w:pPr>
            <w:r w:rsidRPr="009B2240">
              <w:rPr>
                <w:color w:val="000000"/>
              </w:rPr>
              <w:t> </w:t>
            </w:r>
          </w:p>
          <w:p w:rsidR="009B2240" w:rsidP="009B2240" w:rsidRDefault="009B2240" w14:paraId="361565E5" w14:textId="77777777">
            <w:pPr>
              <w:rPr>
                <w:color w:val="000000"/>
              </w:rPr>
            </w:pPr>
            <w:r w:rsidRPr="009B2240">
              <w:rPr>
                <w:color w:val="000000"/>
              </w:rPr>
              <w:t xml:space="preserve">Q7 – Can your business commit to creating two new full-time equivalent employment positions and generating new sales directly to customers outside Northern Ireland over the next two years? </w:t>
            </w:r>
            <w:r w:rsidRPr="009B2240">
              <w:rPr>
                <w:b/>
                <w:bCs/>
                <w:color w:val="000000"/>
              </w:rPr>
              <w:t>Yes</w:t>
            </w:r>
            <w:r w:rsidRPr="009B2240">
              <w:rPr>
                <w:color w:val="000000"/>
              </w:rPr>
              <w:t> </w:t>
            </w:r>
          </w:p>
          <w:p w:rsidR="00D72067" w:rsidP="009B2240" w:rsidRDefault="00D72067" w14:paraId="6D34121B" w14:textId="77777777">
            <w:pPr>
              <w:rPr>
                <w:color w:val="000000"/>
              </w:rPr>
            </w:pPr>
          </w:p>
          <w:p w:rsidR="00D72067" w:rsidP="009B2240" w:rsidRDefault="00D72067" w14:paraId="107E58F4" w14:textId="37203332">
            <w:pPr>
              <w:rPr>
                <w:b/>
                <w:bCs/>
                <w:color w:val="000000"/>
              </w:rPr>
            </w:pPr>
            <w:r>
              <w:rPr>
                <w:b/>
                <w:bCs/>
                <w:color w:val="000000"/>
              </w:rPr>
              <w:t>Aims/Objectives</w:t>
            </w:r>
          </w:p>
          <w:p w:rsidR="00D72067" w:rsidP="009B2240" w:rsidRDefault="00D72067" w14:paraId="11505C76" w14:textId="77777777">
            <w:pPr>
              <w:rPr>
                <w:b/>
                <w:bCs/>
                <w:color w:val="000000"/>
              </w:rPr>
            </w:pPr>
          </w:p>
          <w:p w:rsidRPr="009B2240" w:rsidR="00D72067" w:rsidP="009B2240" w:rsidRDefault="00D72067" w14:paraId="08ADEC65" w14:textId="1038AA1C">
            <w:pPr>
              <w:rPr>
                <w:color w:val="000000"/>
              </w:rPr>
            </w:pPr>
            <w:r w:rsidRPr="637078E6" w:rsidR="00D72067">
              <w:rPr>
                <w:color w:val="000000" w:themeColor="text1" w:themeTint="FF" w:themeShade="FF"/>
              </w:rPr>
              <w:t>ATG</w:t>
            </w:r>
            <w:r w:rsidRPr="637078E6" w:rsidR="00A35563">
              <w:rPr>
                <w:color w:val="000000" w:themeColor="text1" w:themeTint="FF" w:themeShade="FF"/>
              </w:rPr>
              <w:t xml:space="preserve">SW aims to onboard and support 20 businesses and has a </w:t>
            </w:r>
            <w:r w:rsidRPr="637078E6" w:rsidR="00961A37">
              <w:rPr>
                <w:color w:val="000000" w:themeColor="text1" w:themeTint="FF" w:themeShade="FF"/>
              </w:rPr>
              <w:t>budget for grant payments of £365,000</w:t>
            </w:r>
            <w:r w:rsidRPr="637078E6" w:rsidR="00961A37">
              <w:rPr>
                <w:color w:val="000000" w:themeColor="text1" w:themeTint="FF" w:themeShade="FF"/>
              </w:rPr>
              <w:t xml:space="preserve">.  </w:t>
            </w:r>
            <w:r w:rsidRPr="637078E6" w:rsidR="00961A37">
              <w:rPr>
                <w:color w:val="000000" w:themeColor="text1" w:themeTint="FF" w:themeShade="FF"/>
              </w:rPr>
              <w:t>Businesses will be supported to create a total of 40 new good jobs, and to grow sales into markets outside Northern Ireland</w:t>
            </w:r>
            <w:r w:rsidRPr="637078E6" w:rsidR="00961A37">
              <w:rPr>
                <w:color w:val="000000" w:themeColor="text1" w:themeTint="FF" w:themeShade="FF"/>
              </w:rPr>
              <w:t xml:space="preserve">.  </w:t>
            </w:r>
            <w:r w:rsidRPr="637078E6" w:rsidR="00750954">
              <w:rPr>
                <w:color w:val="000000" w:themeColor="text1" w:themeTint="FF" w:themeShade="FF"/>
              </w:rPr>
              <w:t xml:space="preserve">Whilst the programme has economic benefits in terms of new jobs and external sales, </w:t>
            </w:r>
            <w:r w:rsidRPr="637078E6" w:rsidR="003A4EBD">
              <w:rPr>
                <w:color w:val="000000" w:themeColor="text1" w:themeTint="FF" w:themeShade="FF"/>
              </w:rPr>
              <w:t xml:space="preserve">there are </w:t>
            </w:r>
            <w:r w:rsidRPr="637078E6" w:rsidR="0006796F">
              <w:rPr>
                <w:color w:val="000000" w:themeColor="text1" w:themeTint="FF" w:themeShade="FF"/>
              </w:rPr>
              <w:t>wider benefits through the creation of a network of supported business whereby programme participants work together to overcome common obstacles</w:t>
            </w:r>
            <w:r w:rsidRPr="637078E6" w:rsidR="2056F369">
              <w:rPr>
                <w:color w:val="000000" w:themeColor="text1" w:themeTint="FF" w:themeShade="FF"/>
              </w:rPr>
              <w:t xml:space="preserve"> particularly those</w:t>
            </w:r>
            <w:r w:rsidRPr="637078E6" w:rsidR="0006796F">
              <w:rPr>
                <w:color w:val="000000" w:themeColor="text1" w:themeTint="FF" w:themeShade="FF"/>
              </w:rPr>
              <w:t xml:space="preserve"> </w:t>
            </w:r>
            <w:r w:rsidRPr="637078E6" w:rsidR="009423D1">
              <w:rPr>
                <w:color w:val="000000" w:themeColor="text1" w:themeTint="FF" w:themeShade="FF"/>
              </w:rPr>
              <w:t>faced by female entrepreneurs</w:t>
            </w:r>
            <w:r w:rsidRPr="637078E6" w:rsidR="009423D1">
              <w:rPr>
                <w:color w:val="000000" w:themeColor="text1" w:themeTint="FF" w:themeShade="FF"/>
              </w:rPr>
              <w:t xml:space="preserve">.  </w:t>
            </w:r>
            <w:r w:rsidRPr="637078E6" w:rsidR="009423D1">
              <w:rPr>
                <w:color w:val="000000" w:themeColor="text1" w:themeTint="FF" w:themeShade="FF"/>
              </w:rPr>
              <w:t>This network will be supplemented by a series of six leaderships development workshops (with a £12,000 budget, including VAT, for</w:t>
            </w:r>
            <w:r w:rsidRPr="637078E6" w:rsidR="006157EC">
              <w:rPr>
                <w:color w:val="000000" w:themeColor="text1" w:themeTint="FF" w:themeShade="FF"/>
              </w:rPr>
              <w:t xml:space="preserve"> its delivery) which </w:t>
            </w:r>
            <w:r w:rsidRPr="637078E6" w:rsidR="000C2CA0">
              <w:rPr>
                <w:color w:val="000000" w:themeColor="text1" w:themeTint="FF" w:themeShade="FF"/>
              </w:rPr>
              <w:t>will be</w:t>
            </w:r>
            <w:r w:rsidRPr="637078E6" w:rsidR="006157EC">
              <w:rPr>
                <w:color w:val="000000" w:themeColor="text1" w:themeTint="FF" w:themeShade="FF"/>
              </w:rPr>
              <w:t xml:space="preserve"> linked to payment of the £5,000 revenue grant</w:t>
            </w:r>
            <w:r w:rsidRPr="637078E6" w:rsidR="006157EC">
              <w:rPr>
                <w:color w:val="000000" w:themeColor="text1" w:themeTint="FF" w:themeShade="FF"/>
              </w:rPr>
              <w:t xml:space="preserve">.  </w:t>
            </w:r>
          </w:p>
          <w:p w:rsidR="0097185B" w:rsidRDefault="009B2240" w14:paraId="22D71CB8" w14:textId="67F729E5">
            <w:pPr>
              <w:rPr>
                <w:color w:val="000000"/>
              </w:rPr>
            </w:pPr>
            <w:r w:rsidRPr="009B2240">
              <w:rPr>
                <w:color w:val="000000"/>
              </w:rPr>
              <w:t> </w:t>
            </w:r>
          </w:p>
          <w:p w:rsidR="0097185B" w:rsidRDefault="0097185B" w14:paraId="2030091A" w14:textId="779FBB7D">
            <w:pPr>
              <w:rPr>
                <w:color w:val="000000"/>
              </w:rPr>
            </w:pPr>
          </w:p>
        </w:tc>
      </w:tr>
      <w:tr w:rsidR="00886640" w:rsidTr="637078E6" w14:paraId="505A36DE" w14:textId="77777777">
        <w:trPr>
          <w:trHeight w:val="227"/>
        </w:trPr>
        <w:tc>
          <w:tcPr>
            <w:tcW w:w="10772" w:type="dxa"/>
            <w:gridSpan w:val="7"/>
            <w:tcMar/>
            <w:vAlign w:val="center"/>
          </w:tcPr>
          <w:p w:rsidR="00886640" w:rsidRDefault="00886640" w14:paraId="5E146B03" w14:textId="77777777">
            <w:pPr>
              <w:rPr>
                <w:b/>
                <w:color w:val="FF0000"/>
              </w:rPr>
            </w:pPr>
          </w:p>
        </w:tc>
      </w:tr>
      <w:tr w:rsidR="00886640" w:rsidTr="637078E6" w14:paraId="18F1C4DB" w14:textId="77777777">
        <w:trPr>
          <w:trHeight w:val="831" w:hRule="exact"/>
        </w:trPr>
        <w:tc>
          <w:tcPr>
            <w:tcW w:w="8931" w:type="dxa"/>
            <w:gridSpan w:val="6"/>
            <w:tcMar/>
            <w:vAlign w:val="center"/>
            <w:hideMark/>
          </w:tcPr>
          <w:p w:rsidR="00886640" w:rsidRDefault="00886640" w14:paraId="2FF7C841" w14:textId="35410BA7">
            <w:pPr>
              <w:rPr>
                <w:color w:val="000000"/>
              </w:rPr>
            </w:pPr>
            <w:r w:rsidRPr="637078E6" w:rsidR="00886640">
              <w:rPr>
                <w:b w:val="1"/>
                <w:bCs w:val="1"/>
                <w:color w:val="000000"/>
              </w:rPr>
              <w:t>Question 2</w:t>
            </w:r>
            <w:r w:rsidR="00886640">
              <w:rPr>
                <w:color w:val="000000"/>
              </w:rPr>
              <w:t xml:space="preserve"> – Does the </w:t>
            </w:r>
            <w:r w:rsidR="0043023F">
              <w:rPr>
                <w:color w:val="000000"/>
              </w:rPr>
              <w:t xml:space="preserve">Programme </w:t>
            </w:r>
            <w:r w:rsidRPr="00F501B0" w:rsidR="0043023F">
              <w:rPr>
                <w:strike/>
              </w:rPr>
            </w:r>
            <w:r w:rsidR="00886640">
              <w:rPr>
                <w:color w:val="000000"/>
              </w:rPr>
              <w:t xml:space="preserve">have</w:t>
            </w:r>
            <w:r w:rsidR="00886640">
              <w:rPr>
                <w:color w:val="000000"/>
              </w:rPr>
              <w:t xml:space="preserve"> the potential to have an impact on the promotion of equality impact for any of the Section 75 groupings?</w:t>
            </w:r>
            <w:r w:rsidR="0043023F">
              <w:rPr>
                <w:color w:val="000000"/>
              </w:rPr>
              <w:t xml:space="preserve"> (See Question 4 for list of equality groups.)</w:t>
            </w:r>
          </w:p>
        </w:tc>
        <w:tc>
          <w:tcPr>
            <w:tcW w:w="1841" w:type="dxa"/>
            <w:tcMar/>
            <w:vAlign w:val="center"/>
            <w:hideMark/>
          </w:tcPr>
          <w:p w:rsidR="00886640" w:rsidRDefault="00886640" w14:paraId="4FCA24C7" w14:textId="13844E2D">
            <w:pPr>
              <w:rPr>
                <w:color w:val="000000"/>
              </w:rPr>
            </w:pPr>
          </w:p>
        </w:tc>
      </w:tr>
      <w:tr w:rsidR="00886640" w:rsidTr="637078E6" w14:paraId="0D2F90AF" w14:textId="77777777">
        <w:trPr>
          <w:trHeight w:val="227"/>
        </w:trPr>
        <w:tc>
          <w:tcPr>
            <w:tcW w:w="10772" w:type="dxa"/>
            <w:gridSpan w:val="7"/>
            <w:tcMar/>
            <w:vAlign w:val="center"/>
          </w:tcPr>
          <w:p w:rsidR="00886640" w:rsidRDefault="00886640" w14:paraId="0E19C1E1" w14:textId="77777777">
            <w:pPr>
              <w:rPr>
                <w:b/>
                <w:color w:val="FF0000"/>
              </w:rPr>
            </w:pPr>
          </w:p>
        </w:tc>
      </w:tr>
      <w:tr w:rsidR="00886640" w:rsidTr="637078E6" w14:paraId="088A43BE" w14:textId="77777777">
        <w:trPr>
          <w:trHeight w:val="491" w:hRule="exact"/>
        </w:trPr>
        <w:tc>
          <w:tcPr>
            <w:tcW w:w="5393" w:type="dxa"/>
            <w:gridSpan w:val="4"/>
            <w:tcMar/>
            <w:vAlign w:val="center"/>
            <w:hideMark/>
          </w:tcPr>
          <w:p w:rsidR="00886640" w:rsidP="00B438BA" w:rsidRDefault="00B438BA" w14:paraId="74CE4909" w14:textId="77777777">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tcMar/>
            <w:vAlign w:val="center"/>
            <w:hideMark/>
          </w:tcPr>
          <w:p w:rsidR="00886640" w:rsidRDefault="00886640" w14:paraId="28D4D8B4" w14:textId="06A383B2">
            <w:pPr>
              <w:rPr>
                <w:color w:val="000000"/>
              </w:rPr>
            </w:pPr>
            <w:r>
              <w:rPr>
                <w:color w:val="000000"/>
              </w:rPr>
              <w:t>If yes</w:t>
            </w:r>
            <w:r w:rsidR="00A3089F">
              <w:rPr>
                <w:color w:val="000000"/>
              </w:rPr>
              <w:t>,</w:t>
            </w:r>
            <w:r>
              <w:rPr>
                <w:color w:val="000000"/>
              </w:rPr>
              <w:t xml:space="preserve"> please continue</w:t>
            </w:r>
            <w:r w:rsidR="00A3089F">
              <w:rPr>
                <w:color w:val="000000"/>
              </w:rPr>
              <w:t xml:space="preserve"> and detail potential positive or negative impact.</w:t>
            </w:r>
          </w:p>
        </w:tc>
      </w:tr>
      <w:tr w:rsidR="00886640" w:rsidTr="637078E6" w14:paraId="5877D021" w14:textId="77777777">
        <w:trPr>
          <w:trHeight w:val="227"/>
        </w:trPr>
        <w:tc>
          <w:tcPr>
            <w:tcW w:w="10772" w:type="dxa"/>
            <w:gridSpan w:val="7"/>
            <w:tcBorders>
              <w:top w:val="nil"/>
              <w:left w:val="nil"/>
              <w:bottom w:val="single" w:color="auto" w:sz="4" w:space="0"/>
              <w:right w:val="nil"/>
            </w:tcBorders>
            <w:tcMar/>
            <w:vAlign w:val="center"/>
          </w:tcPr>
          <w:p w:rsidR="00886640" w:rsidRDefault="00886640" w14:paraId="3B55750A" w14:textId="77777777">
            <w:pPr>
              <w:rPr>
                <w:b/>
                <w:color w:val="FF0000"/>
              </w:rPr>
            </w:pPr>
          </w:p>
        </w:tc>
      </w:tr>
      <w:tr w:rsidR="00886640" w:rsidTr="637078E6" w14:paraId="338C55F8" w14:textId="77777777">
        <w:trPr>
          <w:trHeight w:val="1588"/>
        </w:trPr>
        <w:tc>
          <w:tcPr>
            <w:tcW w:w="10772" w:type="dxa"/>
            <w:gridSpan w:val="7"/>
            <w:tcBorders>
              <w:top w:val="single" w:color="auto" w:sz="4" w:space="0"/>
              <w:left w:val="single" w:color="auto" w:sz="4" w:space="0"/>
              <w:bottom w:val="single" w:color="auto" w:sz="4" w:space="0"/>
              <w:right w:val="single" w:color="auto" w:sz="4" w:space="0"/>
            </w:tcBorders>
            <w:tcMar/>
            <w:vAlign w:val="center"/>
            <w:hideMark/>
          </w:tcPr>
          <w:p w:rsidR="00886640" w:rsidP="637078E6" w:rsidRDefault="00F501B0" w14:paraId="0AF9D152" w14:textId="30970774">
            <w:pPr>
              <w:rPr>
                <w:color w:val="000000" w:themeColor="text1" w:themeTint="FF" w:themeShade="FF"/>
              </w:rPr>
            </w:pPr>
            <w:r w:rsidRPr="637078E6" w:rsidR="00F501B0">
              <w:rPr>
                <w:color w:val="000000" w:themeColor="text1" w:themeTint="FF" w:themeShade="FF"/>
              </w:rPr>
              <w:t>ATGSW has the potential to have a</w:t>
            </w:r>
            <w:r w:rsidRPr="637078E6" w:rsidR="6213AE75">
              <w:rPr>
                <w:color w:val="000000" w:themeColor="text1" w:themeTint="FF" w:themeShade="FF"/>
              </w:rPr>
              <w:t xml:space="preserve"> particularly</w:t>
            </w:r>
            <w:r w:rsidRPr="637078E6" w:rsidR="00F501B0">
              <w:rPr>
                <w:color w:val="000000" w:themeColor="text1" w:themeTint="FF" w:themeShade="FF"/>
              </w:rPr>
              <w:t xml:space="preserve"> positive impact on female </w:t>
            </w:r>
            <w:r w:rsidRPr="637078E6" w:rsidR="00854DCD">
              <w:rPr>
                <w:color w:val="000000" w:themeColor="text1" w:themeTint="FF" w:themeShade="FF"/>
              </w:rPr>
              <w:t>entrepreneurs</w:t>
            </w:r>
            <w:r w:rsidRPr="637078E6" w:rsidR="00854DCD">
              <w:rPr>
                <w:color w:val="000000" w:themeColor="text1" w:themeTint="FF" w:themeShade="FF"/>
              </w:rPr>
              <w:t xml:space="preserve">.  </w:t>
            </w:r>
            <w:r w:rsidRPr="637078E6" w:rsidR="005A4703">
              <w:rPr>
                <w:color w:val="000000" w:themeColor="text1" w:themeTint="FF" w:themeShade="FF"/>
              </w:rPr>
              <w:t xml:space="preserve">By providing a digital application process and </w:t>
            </w:r>
            <w:bookmarkStart w:name="_Int_sJgU2fQP" w:id="1584318406"/>
            <w:r w:rsidRPr="637078E6" w:rsidR="005A4703">
              <w:rPr>
                <w:color w:val="000000" w:themeColor="text1" w:themeTint="FF" w:themeShade="FF"/>
              </w:rPr>
              <w:t>through the use of</w:t>
            </w:r>
            <w:bookmarkEnd w:id="1584318406"/>
            <w:r w:rsidRPr="637078E6" w:rsidR="005A4703">
              <w:rPr>
                <w:color w:val="000000" w:themeColor="text1" w:themeTint="FF" w:themeShade="FF"/>
              </w:rPr>
              <w:t xml:space="preserve"> targeted marketing activity, </w:t>
            </w:r>
            <w:r w:rsidRPr="637078E6" w:rsidR="00165D14">
              <w:rPr>
                <w:color w:val="000000" w:themeColor="text1" w:themeTint="FF" w:themeShade="FF"/>
              </w:rPr>
              <w:t xml:space="preserve">ATGSW </w:t>
            </w:r>
            <w:r w:rsidRPr="637078E6" w:rsidR="55A11997">
              <w:rPr>
                <w:color w:val="000000" w:themeColor="text1" w:themeTint="FF" w:themeShade="FF"/>
              </w:rPr>
              <w:t xml:space="preserve">aims to </w:t>
            </w:r>
            <w:r w:rsidRPr="637078E6" w:rsidR="00165D14">
              <w:rPr>
                <w:color w:val="000000" w:themeColor="text1" w:themeTint="FF" w:themeShade="FF"/>
              </w:rPr>
              <w:t xml:space="preserve">removes </w:t>
            </w:r>
            <w:r w:rsidRPr="637078E6" w:rsidR="001935BD">
              <w:rPr>
                <w:color w:val="000000" w:themeColor="text1" w:themeTint="FF" w:themeShade="FF"/>
              </w:rPr>
              <w:t xml:space="preserve">potential barriers </w:t>
            </w:r>
            <w:r w:rsidRPr="637078E6" w:rsidR="005A4703">
              <w:rPr>
                <w:color w:val="000000" w:themeColor="text1" w:themeTint="FF" w:themeShade="FF"/>
              </w:rPr>
              <w:t>female entrepreneurs see when considering approaching Invest NI for support</w:t>
            </w:r>
            <w:r w:rsidRPr="637078E6" w:rsidR="005A4703">
              <w:rPr>
                <w:color w:val="000000" w:themeColor="text1" w:themeTint="FF" w:themeShade="FF"/>
              </w:rPr>
              <w:t xml:space="preserve">.  </w:t>
            </w:r>
            <w:r w:rsidRPr="637078E6" w:rsidR="005A4703">
              <w:rPr>
                <w:color w:val="000000" w:themeColor="text1" w:themeTint="FF" w:themeShade="FF"/>
              </w:rPr>
              <w:t xml:space="preserve">The </w:t>
            </w:r>
            <w:r w:rsidRPr="637078E6" w:rsidR="005A4703">
              <w:rPr>
                <w:color w:val="000000" w:themeColor="text1" w:themeTint="FF" w:themeShade="FF"/>
              </w:rPr>
              <w:t>additional</w:t>
            </w:r>
            <w:r w:rsidRPr="637078E6" w:rsidR="005A4703">
              <w:rPr>
                <w:color w:val="000000" w:themeColor="text1" w:themeTint="FF" w:themeShade="FF"/>
              </w:rPr>
              <w:t xml:space="preserve"> provision of a dedicated </w:t>
            </w:r>
            <w:r w:rsidRPr="637078E6" w:rsidR="0076180B">
              <w:rPr>
                <w:color w:val="000000" w:themeColor="text1" w:themeTint="FF" w:themeShade="FF"/>
              </w:rPr>
              <w:t xml:space="preserve">wraparound offering of six leadership development workshops </w:t>
            </w:r>
            <w:r w:rsidRPr="637078E6" w:rsidR="00CD1445">
              <w:rPr>
                <w:color w:val="000000" w:themeColor="text1" w:themeTint="FF" w:themeShade="FF"/>
              </w:rPr>
              <w:t xml:space="preserve">increases the capability of participants </w:t>
            </w:r>
            <w:r w:rsidRPr="637078E6" w:rsidR="00B003F9">
              <w:rPr>
                <w:color w:val="000000" w:themeColor="text1" w:themeTint="FF" w:themeShade="FF"/>
              </w:rPr>
              <w:t xml:space="preserve">and creates a strong network of businesses seeking to overcome common barriers. </w:t>
            </w:r>
          </w:p>
          <w:p w:rsidR="00886640" w:rsidP="637078E6" w:rsidRDefault="00F501B0" w14:paraId="349DF425" w14:textId="7F6AC799">
            <w:pPr>
              <w:rPr>
                <w:color w:val="000000" w:themeColor="text1" w:themeTint="FF" w:themeShade="FF"/>
              </w:rPr>
            </w:pPr>
          </w:p>
          <w:p w:rsidR="00886640" w:rsidRDefault="00F501B0" w14:paraId="0778777B" w14:textId="5D94CBAD">
            <w:pPr>
              <w:rPr>
                <w:color w:val="000000"/>
              </w:rPr>
            </w:pPr>
            <w:r w:rsidRPr="637078E6" w:rsidR="643A8C27">
              <w:rPr>
                <w:color w:val="000000" w:themeColor="text1" w:themeTint="FF" w:themeShade="FF"/>
              </w:rPr>
              <w:t>However, we are mot excluding men from applying to the programme and all applications will be assessed according to the strength of their businesses.  Gender will not form part of the</w:t>
            </w:r>
            <w:r w:rsidRPr="637078E6" w:rsidR="4B04D9C5">
              <w:rPr>
                <w:color w:val="000000" w:themeColor="text1" w:themeTint="FF" w:themeShade="FF"/>
              </w:rPr>
              <w:t xml:space="preserve"> eligibility or </w:t>
            </w:r>
            <w:r w:rsidRPr="637078E6" w:rsidR="4B04D9C5">
              <w:rPr>
                <w:color w:val="000000" w:themeColor="text1" w:themeTint="FF" w:themeShade="FF"/>
              </w:rPr>
              <w:t>success</w:t>
            </w:r>
            <w:r w:rsidRPr="637078E6" w:rsidR="4B04D9C5">
              <w:rPr>
                <w:color w:val="000000" w:themeColor="text1" w:themeTint="FF" w:themeShade="FF"/>
              </w:rPr>
              <w:t xml:space="preserve"> criteria.</w:t>
            </w:r>
          </w:p>
        </w:tc>
      </w:tr>
      <w:tr w:rsidR="00886640" w:rsidTr="637078E6" w14:paraId="6400418F" w14:textId="77777777">
        <w:trPr>
          <w:trHeight w:val="227"/>
        </w:trPr>
        <w:tc>
          <w:tcPr>
            <w:tcW w:w="10772" w:type="dxa"/>
            <w:gridSpan w:val="7"/>
            <w:tcMar/>
            <w:vAlign w:val="center"/>
          </w:tcPr>
          <w:p w:rsidR="00886640" w:rsidRDefault="00886640" w14:paraId="29CACBFC" w14:textId="77777777">
            <w:pPr>
              <w:rPr>
                <w:b/>
                <w:color w:val="FF0000"/>
              </w:rPr>
            </w:pPr>
          </w:p>
        </w:tc>
      </w:tr>
      <w:tr w:rsidR="00886640" w:rsidTr="637078E6" w14:paraId="44B718BF" w14:textId="77777777">
        <w:trPr>
          <w:trHeight w:val="397"/>
        </w:trPr>
        <w:tc>
          <w:tcPr>
            <w:tcW w:w="10772" w:type="dxa"/>
            <w:gridSpan w:val="7"/>
            <w:tcMar/>
            <w:vAlign w:val="center"/>
            <w:hideMark/>
          </w:tcPr>
          <w:p w:rsidR="00886640" w:rsidRDefault="00886640" w14:paraId="78E001EF" w14:textId="77777777">
            <w:pPr>
              <w:rPr>
                <w:b/>
                <w:color w:val="000000"/>
                <w:szCs w:val="20"/>
              </w:rPr>
            </w:pPr>
            <w:r>
              <w:rPr>
                <w:b/>
                <w:color w:val="000000"/>
                <w:szCs w:val="20"/>
              </w:rPr>
              <w:t>Consideration of Available Date/Research</w:t>
            </w:r>
          </w:p>
        </w:tc>
      </w:tr>
      <w:tr w:rsidR="00886640" w:rsidTr="637078E6" w14:paraId="2AC1424B" w14:textId="77777777">
        <w:trPr>
          <w:trHeight w:val="227"/>
        </w:trPr>
        <w:tc>
          <w:tcPr>
            <w:tcW w:w="10772" w:type="dxa"/>
            <w:gridSpan w:val="7"/>
            <w:tcMar/>
            <w:vAlign w:val="center"/>
          </w:tcPr>
          <w:p w:rsidR="00886640" w:rsidRDefault="00886640" w14:paraId="3F3D3905" w14:textId="77777777">
            <w:pPr>
              <w:rPr>
                <w:b/>
                <w:color w:val="FF0000"/>
              </w:rPr>
            </w:pPr>
          </w:p>
        </w:tc>
      </w:tr>
      <w:tr w:rsidR="00886640" w:rsidTr="637078E6" w14:paraId="02A316D3" w14:textId="77777777">
        <w:trPr>
          <w:trHeight w:val="510"/>
        </w:trPr>
        <w:tc>
          <w:tcPr>
            <w:tcW w:w="10772" w:type="dxa"/>
            <w:gridSpan w:val="7"/>
            <w:tcMar/>
            <w:vAlign w:val="center"/>
            <w:hideMark/>
          </w:tcPr>
          <w:p w:rsidR="00886640" w:rsidRDefault="00886640" w14:paraId="53190A0B" w14:textId="3A34C4B9">
            <w:pPr>
              <w:rPr>
                <w:color w:val="000000"/>
              </w:rPr>
            </w:pPr>
            <w:r w:rsidRPr="637078E6" w:rsidR="00886640">
              <w:rPr>
                <w:b w:val="1"/>
                <w:bCs w:val="1"/>
                <w:color w:val="000000"/>
              </w:rPr>
              <w:t>Question 3</w:t>
            </w:r>
            <w:r w:rsidR="00886640">
              <w:rPr>
                <w:color w:val="000000"/>
              </w:rPr>
              <w:t xml:space="preserve"> – </w:t>
            </w:r>
            <w:r w:rsidR="00886640">
              <w:rPr>
                <w:color w:val="000000"/>
              </w:rPr>
              <w:t xml:space="preserve">What </w:t>
            </w:r>
            <w:r w:rsidR="18854890">
              <w:rPr>
                <w:color w:val="000000"/>
              </w:rPr>
              <w:t xml:space="preserve">evidence</w:t>
            </w:r>
            <w:bookmarkStart w:name="Dropdown4" w:id="1"/>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1"/>
            <w:r w:rsidR="00886640">
              <w:rPr>
                <w:color w:val="000000"/>
              </w:rPr>
              <w:t xml:space="preserve"> is</w:t>
            </w:r>
            <w:r w:rsidR="00886640">
              <w:rPr>
                <w:color w:val="000000"/>
              </w:rPr>
              <w:t xml:space="preserve"> there available – statistics or </w:t>
            </w:r>
            <w:r w:rsidR="00886640">
              <w:rPr>
                <w:color w:val="000000"/>
              </w:rPr>
              <w:t xml:space="preserve">perception</w:t>
            </w:r>
            <w:r w:rsidR="00886640">
              <w:rPr>
                <w:color w:val="000000"/>
              </w:rPr>
              <w:t xml:space="preserve">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sidR="00886640">
              <w:rPr>
                <w:color w:val="000000"/>
              </w:rPr>
              <w:t xml:space="preserve">might affect the most? i</w:t>
            </w:r>
            <w:r w:rsidR="0043023F">
              <w:rPr>
                <w:color w:val="000000"/>
              </w:rPr>
              <w:t>.</w:t>
            </w:r>
            <w:r w:rsidR="00886640">
              <w:rPr>
                <w:color w:val="000000"/>
              </w:rPr>
              <w:t>e</w:t>
            </w:r>
            <w:r w:rsidR="0043023F">
              <w:rPr>
                <w:color w:val="000000"/>
              </w:rPr>
              <w:t>.</w:t>
            </w:r>
            <w:r w:rsidR="00886640">
              <w:rPr>
                <w:color w:val="000000"/>
              </w:rPr>
              <w:t xml:space="preserve"> What evidence, qualitative or quantitative, have you gathered to inform your </w:t>
            </w:r>
            <w:r w:rsidR="00886640">
              <w:rPr>
                <w:color w:val="000000"/>
              </w:rPr>
              <w:t xml:space="preserve">decision making</w:t>
            </w:r>
            <w:r w:rsidR="00886640">
              <w:rPr>
                <w:color w:val="000000"/>
              </w:rPr>
              <w:t xml:space="preserve"> process?</w:t>
            </w:r>
          </w:p>
        </w:tc>
      </w:tr>
      <w:tr w:rsidR="00886640" w:rsidTr="637078E6" w14:paraId="72204DF8" w14:textId="77777777">
        <w:trPr>
          <w:trHeight w:val="227"/>
        </w:trPr>
        <w:tc>
          <w:tcPr>
            <w:tcW w:w="10772" w:type="dxa"/>
            <w:gridSpan w:val="7"/>
            <w:tcBorders>
              <w:top w:val="nil"/>
              <w:left w:val="nil"/>
              <w:bottom w:val="single" w:color="auto" w:sz="4" w:space="0"/>
              <w:right w:val="nil"/>
            </w:tcBorders>
            <w:tcMar/>
            <w:vAlign w:val="center"/>
          </w:tcPr>
          <w:p w:rsidR="00886640" w:rsidRDefault="00886640" w14:paraId="45AF536D" w14:textId="77777777">
            <w:pPr>
              <w:rPr>
                <w:b/>
                <w:color w:val="FF0000"/>
              </w:rPr>
            </w:pPr>
          </w:p>
        </w:tc>
      </w:tr>
      <w:tr w:rsidR="00886640" w:rsidTr="637078E6" w14:paraId="54F6D576" w14:textId="77777777">
        <w:trPr>
          <w:trHeight w:val="300"/>
        </w:trPr>
        <w:tc>
          <w:tcPr>
            <w:tcW w:w="10772" w:type="dxa"/>
            <w:gridSpan w:val="7"/>
            <w:tcBorders>
              <w:top w:val="single" w:color="auto" w:sz="4" w:space="0"/>
              <w:left w:val="single" w:color="auto" w:sz="4" w:space="0"/>
              <w:bottom w:val="single" w:color="auto" w:sz="4" w:space="0"/>
              <w:right w:val="single" w:color="auto" w:sz="4" w:space="0"/>
            </w:tcBorders>
            <w:tcMar/>
            <w:vAlign w:val="center"/>
            <w:hideMark/>
          </w:tcPr>
          <w:p w:rsidR="00886640" w:rsidP="637078E6" w:rsidRDefault="00886640" w14:paraId="1F42CAD6" w14:textId="38F65136">
            <w:pPr>
              <w:pStyle w:val="ListParagraph"/>
              <w:numPr>
                <w:ilvl w:val="0"/>
                <w:numId w:val="3"/>
              </w:numPr>
              <w:rPr>
                <w:rFonts w:ascii="Segoe UI" w:hAnsi="Segoe UI" w:eastAsia="Segoe UI" w:cs="Segoe UI"/>
                <w:noProof/>
                <w:sz w:val="20"/>
                <w:szCs w:val="20"/>
                <w:lang w:val="en-GB"/>
              </w:rPr>
            </w:pPr>
            <w:r w:rsidRPr="637078E6" w:rsidR="432A1D42">
              <w:rPr>
                <w:rFonts w:ascii="Segoe UI" w:hAnsi="Segoe UI" w:eastAsia="Segoe UI" w:cs="Segoe UI"/>
                <w:b w:val="1"/>
                <w:bCs w:val="1"/>
                <w:noProof/>
                <w:sz w:val="21"/>
                <w:szCs w:val="21"/>
                <w:lang w:val="en-GB"/>
              </w:rPr>
              <w:t>The Gender Index Northern Ireland 2024 Report</w:t>
            </w:r>
            <w:r w:rsidRPr="637078E6" w:rsidR="432A1D42">
              <w:rPr>
                <w:rFonts w:ascii="Segoe UI" w:hAnsi="Segoe UI" w:eastAsia="Segoe UI" w:cs="Segoe UI"/>
                <w:noProof/>
                <w:sz w:val="21"/>
                <w:szCs w:val="21"/>
                <w:lang w:val="en-GB"/>
              </w:rPr>
              <w:t xml:space="preserve"> found that only 14.7% of companies in NI are women-led (the lowest in the UK), but new female-led incorporations rose by 71.5% from 2022 to 2023. Women lead 13% of NI’s fast-growth companies, slightly above the UK average.</w:t>
            </w:r>
          </w:p>
          <w:p w:rsidR="00886640" w:rsidP="637078E6" w:rsidRDefault="00886640" w14:paraId="3D7B250C" w14:textId="08C0A378">
            <w:pPr>
              <w:pStyle w:val="ListParagraph"/>
              <w:numPr>
                <w:ilvl w:val="0"/>
                <w:numId w:val="3"/>
              </w:numPr>
              <w:spacing w:before="0" w:beforeAutospacing="off" w:after="0" w:afterAutospacing="off"/>
              <w:rPr>
                <w:rFonts w:ascii="Segoe UI" w:hAnsi="Segoe UI" w:eastAsia="Segoe UI" w:cs="Segoe UI"/>
                <w:noProof/>
                <w:sz w:val="20"/>
                <w:szCs w:val="20"/>
                <w:lang w:val="en-GB"/>
              </w:rPr>
            </w:pPr>
            <w:r w:rsidRPr="637078E6" w:rsidR="432A1D42">
              <w:rPr>
                <w:rFonts w:ascii="Segoe UI" w:hAnsi="Segoe UI" w:eastAsia="Segoe UI" w:cs="Segoe UI"/>
                <w:b w:val="1"/>
                <w:bCs w:val="1"/>
                <w:noProof/>
                <w:sz w:val="21"/>
                <w:szCs w:val="21"/>
                <w:lang w:val="en-GB"/>
              </w:rPr>
              <w:t>Sync NI / Invest in Women Taskforce</w:t>
            </w:r>
            <w:r w:rsidRPr="637078E6" w:rsidR="432A1D42">
              <w:rPr>
                <w:rFonts w:ascii="Segoe UI" w:hAnsi="Segoe UI" w:eastAsia="Segoe UI" w:cs="Segoe UI"/>
                <w:noProof/>
                <w:sz w:val="21"/>
                <w:szCs w:val="21"/>
                <w:lang w:val="en-GB"/>
              </w:rPr>
              <w:t xml:space="preserve"> reported that all-female-founded businesses in NI received just 2% of total equity funding in 2024, highlighting a significant funding gap.</w:t>
            </w:r>
          </w:p>
          <w:p w:rsidR="00886640" w:rsidP="637078E6" w:rsidRDefault="00886640" w14:paraId="77077E22" w14:textId="6770CE9D">
            <w:pPr>
              <w:pStyle w:val="ListParagraph"/>
              <w:numPr>
                <w:ilvl w:val="0"/>
                <w:numId w:val="3"/>
              </w:numPr>
              <w:spacing w:before="0" w:beforeAutospacing="off" w:after="0" w:afterAutospacing="off"/>
              <w:rPr>
                <w:rFonts w:ascii="Segoe UI" w:hAnsi="Segoe UI" w:eastAsia="Segoe UI" w:cs="Segoe UI"/>
                <w:noProof/>
                <w:sz w:val="20"/>
                <w:szCs w:val="20"/>
                <w:lang w:val="en-GB"/>
              </w:rPr>
            </w:pPr>
            <w:r w:rsidRPr="637078E6" w:rsidR="432A1D42">
              <w:rPr>
                <w:rFonts w:ascii="Segoe UI" w:hAnsi="Segoe UI" w:eastAsia="Segoe UI" w:cs="Segoe UI"/>
                <w:b w:val="1"/>
                <w:bCs w:val="1"/>
                <w:noProof/>
                <w:sz w:val="21"/>
                <w:szCs w:val="21"/>
                <w:lang w:val="en-GB"/>
              </w:rPr>
              <w:t>Invest in Women Hub</w:t>
            </w:r>
            <w:r w:rsidRPr="637078E6" w:rsidR="432A1D42">
              <w:rPr>
                <w:rFonts w:ascii="Segoe UI" w:hAnsi="Segoe UI" w:eastAsia="Segoe UI" w:cs="Segoe UI"/>
                <w:noProof/>
                <w:sz w:val="21"/>
                <w:szCs w:val="21"/>
                <w:lang w:val="en-GB"/>
              </w:rPr>
              <w:t xml:space="preserve"> confirmed the positive trend in fast-growth female-led companies and ongoing challenges in representation and funding.</w:t>
            </w:r>
          </w:p>
          <w:p w:rsidR="00886640" w:rsidP="637078E6" w:rsidRDefault="00886640" w14:paraId="4857DBBA" w14:textId="08C3A6F5">
            <w:pPr>
              <w:pStyle w:val="ListParagraph"/>
              <w:numPr>
                <w:ilvl w:val="0"/>
                <w:numId w:val="3"/>
              </w:numPr>
              <w:spacing w:before="0" w:beforeAutospacing="off" w:after="0" w:afterAutospacing="off"/>
              <w:rPr>
                <w:rFonts w:ascii="Segoe UI" w:hAnsi="Segoe UI" w:eastAsia="Segoe UI" w:cs="Segoe UI"/>
                <w:noProof/>
                <w:sz w:val="20"/>
                <w:szCs w:val="20"/>
                <w:lang w:val="en-GB"/>
              </w:rPr>
            </w:pPr>
            <w:r w:rsidRPr="637078E6" w:rsidR="432A1D42">
              <w:rPr>
                <w:rFonts w:ascii="Segoe UI" w:hAnsi="Segoe UI" w:eastAsia="Segoe UI" w:cs="Segoe UI"/>
                <w:b w:val="1"/>
                <w:bCs w:val="1"/>
                <w:noProof/>
                <w:sz w:val="21"/>
                <w:szCs w:val="21"/>
                <w:lang w:val="en-GB"/>
              </w:rPr>
              <w:t>Small Business Britain – Female Entrepreneurship: Moving Forward 2024</w:t>
            </w:r>
            <w:r w:rsidRPr="637078E6" w:rsidR="432A1D42">
              <w:rPr>
                <w:rFonts w:ascii="Segoe UI" w:hAnsi="Segoe UI" w:eastAsia="Segoe UI" w:cs="Segoe UI"/>
                <w:noProof/>
                <w:sz w:val="21"/>
                <w:szCs w:val="21"/>
                <w:lang w:val="en-GB"/>
              </w:rPr>
              <w:t xml:space="preserve"> and </w:t>
            </w:r>
            <w:r w:rsidRPr="637078E6" w:rsidR="432A1D42">
              <w:rPr>
                <w:rFonts w:ascii="Segoe UI" w:hAnsi="Segoe UI" w:eastAsia="Segoe UI" w:cs="Segoe UI"/>
                <w:b w:val="1"/>
                <w:bCs w:val="1"/>
                <w:noProof/>
                <w:sz w:val="21"/>
                <w:szCs w:val="21"/>
                <w:lang w:val="en-GB"/>
              </w:rPr>
              <w:t>Money.co.uk</w:t>
            </w:r>
            <w:r w:rsidRPr="637078E6" w:rsidR="432A1D42">
              <w:rPr>
                <w:rFonts w:ascii="Segoe UI" w:hAnsi="Segoe UI" w:eastAsia="Segoe UI" w:cs="Segoe UI"/>
                <w:noProof/>
                <w:sz w:val="21"/>
                <w:szCs w:val="21"/>
                <w:lang w:val="en-GB"/>
              </w:rPr>
              <w:t xml:space="preserve"> provided UK-wide context, showing women now lead 18% of UK companies, with strong growth in new incorporations but persistent disparities in funding and sector representation.</w:t>
            </w:r>
          </w:p>
          <w:p w:rsidR="00886640" w:rsidP="637078E6" w:rsidRDefault="00886640" w14:paraId="5F82BDD0" w14:textId="1A119CE9">
            <w:pPr>
              <w:pStyle w:val="ListParagraph"/>
              <w:spacing w:before="0" w:beforeAutospacing="off" w:after="0" w:afterAutospacing="off"/>
              <w:ind w:left="720"/>
              <w:rPr>
                <w:rFonts w:ascii="Segoe UI" w:hAnsi="Segoe UI" w:eastAsia="Segoe UI" w:cs="Segoe UI"/>
                <w:noProof/>
                <w:sz w:val="20"/>
                <w:szCs w:val="20"/>
                <w:lang w:val="en-GB"/>
              </w:rPr>
            </w:pPr>
          </w:p>
          <w:p w:rsidR="00886640" w:rsidP="637078E6" w:rsidRDefault="00886640" w14:paraId="37602C9D" w14:textId="07FB9458">
            <w:pPr>
              <w:pStyle w:val="ListParagraph"/>
              <w:spacing w:before="210" w:beforeAutospacing="off" w:after="210" w:afterAutospacing="off"/>
              <w:ind w:left="720"/>
              <w:rPr>
                <w:rFonts w:ascii="Segoe UI" w:hAnsi="Segoe UI" w:eastAsia="Segoe UI" w:cs="Segoe UI"/>
                <w:noProof/>
                <w:sz w:val="20"/>
                <w:szCs w:val="20"/>
                <w:lang w:val="en-GB"/>
              </w:rPr>
            </w:pPr>
            <w:r w:rsidRPr="637078E6" w:rsidR="432A1D42">
              <w:rPr>
                <w:rFonts w:ascii="Segoe UI" w:hAnsi="Segoe UI" w:eastAsia="Segoe UI" w:cs="Segoe UI"/>
                <w:noProof/>
                <w:sz w:val="21"/>
                <w:szCs w:val="21"/>
                <w:lang w:val="en-GB"/>
              </w:rPr>
              <w:t>These sources collectively show that while women-led business activity is growing—especially in new company creation—significant gaps remain in funding, leadership, and overall representation, particularly in Northern Ireland</w:t>
            </w:r>
          </w:p>
          <w:p w:rsidR="00886640" w:rsidP="637078E6" w:rsidRDefault="00886640" w14:paraId="2FFD5AAB" w14:textId="49B40303">
            <w:pPr>
              <w:pStyle w:val="ListParagraph"/>
              <w:ind w:left="720"/>
              <w:rPr>
                <w:rFonts w:ascii="Segoe UI" w:hAnsi="Segoe UI" w:eastAsia="Segoe UI" w:cs="Segoe UI"/>
                <w:noProof/>
                <w:sz w:val="21"/>
                <w:szCs w:val="21"/>
                <w:lang w:val="en-GB"/>
              </w:rPr>
            </w:pPr>
          </w:p>
          <w:p w:rsidR="00886640" w:rsidP="637078E6" w:rsidRDefault="00886640" w14:paraId="2C7831D5" w14:textId="41B0D601">
            <w:pPr>
              <w:pStyle w:val="ListParagraph"/>
              <w:numPr>
                <w:ilvl w:val="0"/>
                <w:numId w:val="3"/>
              </w:numPr>
              <w:spacing w:before="210" w:beforeAutospacing="off" w:after="210" w:afterAutospacing="off"/>
              <w:rPr>
                <w:rFonts w:ascii="Segoe UI" w:hAnsi="Segoe UI" w:eastAsia="Segoe UI" w:cs="Segoe UI"/>
                <w:noProof/>
                <w:sz w:val="20"/>
                <w:szCs w:val="20"/>
                <w:lang w:val="en-GB"/>
              </w:rPr>
            </w:pPr>
            <w:r w:rsidRPr="637078E6" w:rsidR="432A1D42">
              <w:rPr>
                <w:rFonts w:ascii="Segoe UI" w:hAnsi="Segoe UI" w:eastAsia="Segoe UI" w:cs="Segoe UI"/>
                <w:noProof/>
                <w:sz w:val="21"/>
                <w:szCs w:val="21"/>
                <w:lang w:val="en-GB"/>
              </w:rPr>
              <w:t xml:space="preserve">According to the </w:t>
            </w:r>
            <w:r w:rsidRPr="637078E6" w:rsidR="432A1D42">
              <w:rPr>
                <w:rFonts w:ascii="Segoe UI" w:hAnsi="Segoe UI" w:eastAsia="Segoe UI" w:cs="Segoe UI"/>
                <w:b w:val="1"/>
                <w:bCs w:val="1"/>
                <w:noProof/>
                <w:sz w:val="21"/>
                <w:szCs w:val="21"/>
                <w:lang w:val="en-GB"/>
              </w:rPr>
              <w:t>GEM 2024 reports</w:t>
            </w:r>
            <w:r w:rsidRPr="637078E6" w:rsidR="432A1D42">
              <w:rPr>
                <w:rFonts w:ascii="Segoe UI" w:hAnsi="Segoe UI" w:eastAsia="Segoe UI" w:cs="Segoe UI"/>
                <w:noProof/>
                <w:sz w:val="21"/>
                <w:szCs w:val="21"/>
                <w:lang w:val="en-GB"/>
              </w:rPr>
              <w:t>, women’s entrepreneurship in Northern Ireland continues to lag behind the UK average, but there are signs of improvement:</w:t>
            </w:r>
          </w:p>
          <w:p w:rsidR="00886640" w:rsidP="637078E6" w:rsidRDefault="00886640" w14:paraId="02A8A4C7" w14:textId="1D5A9EDE">
            <w:pPr>
              <w:pStyle w:val="ListParagraph"/>
              <w:numPr>
                <w:ilvl w:val="0"/>
                <w:numId w:val="3"/>
              </w:numPr>
              <w:spacing w:before="0" w:beforeAutospacing="off" w:after="0" w:afterAutospacing="off"/>
              <w:rPr>
                <w:rFonts w:ascii="Segoe UI" w:hAnsi="Segoe UI" w:eastAsia="Segoe UI" w:cs="Segoe UI"/>
                <w:noProof/>
                <w:sz w:val="21"/>
                <w:szCs w:val="21"/>
                <w:lang w:val="en-GB"/>
              </w:rPr>
            </w:pPr>
            <w:r w:rsidRPr="637078E6" w:rsidR="432A1D42">
              <w:rPr>
                <w:rFonts w:ascii="Segoe UI" w:hAnsi="Segoe UI" w:eastAsia="Segoe UI" w:cs="Segoe UI"/>
                <w:b w:val="1"/>
                <w:bCs w:val="1"/>
                <w:noProof/>
                <w:sz w:val="21"/>
                <w:szCs w:val="21"/>
                <w:lang w:val="en-GB"/>
              </w:rPr>
              <w:t>Early-stage entrepreneurship:</w:t>
            </w:r>
            <w:r w:rsidRPr="637078E6" w:rsidR="432A1D42">
              <w:rPr>
                <w:rFonts w:ascii="Segoe UI" w:hAnsi="Segoe UI" w:eastAsia="Segoe UI" w:cs="Segoe UI"/>
                <w:noProof/>
                <w:sz w:val="21"/>
                <w:szCs w:val="21"/>
                <w:lang w:val="en-GB"/>
              </w:rPr>
              <w:t xml:space="preserve"> In 2023, only </w:t>
            </w:r>
            <w:r w:rsidRPr="637078E6" w:rsidR="432A1D42">
              <w:rPr>
                <w:rFonts w:ascii="Segoe UI" w:hAnsi="Segoe UI" w:eastAsia="Segoe UI" w:cs="Segoe UI"/>
                <w:b w:val="1"/>
                <w:bCs w:val="1"/>
                <w:noProof/>
                <w:sz w:val="21"/>
                <w:szCs w:val="21"/>
                <w:lang w:val="en-GB"/>
              </w:rPr>
              <w:t>7.2% of women in Northern Ireland</w:t>
            </w:r>
            <w:r w:rsidRPr="637078E6" w:rsidR="432A1D42">
              <w:rPr>
                <w:rFonts w:ascii="Segoe UI" w:hAnsi="Segoe UI" w:eastAsia="Segoe UI" w:cs="Segoe UI"/>
                <w:noProof/>
                <w:sz w:val="21"/>
                <w:szCs w:val="21"/>
                <w:lang w:val="en-GB"/>
              </w:rPr>
              <w:t xml:space="preserve"> were engaged in early-stage entrepreneurial activity, compared to </w:t>
            </w:r>
            <w:r w:rsidRPr="637078E6" w:rsidR="432A1D42">
              <w:rPr>
                <w:rFonts w:ascii="Segoe UI" w:hAnsi="Segoe UI" w:eastAsia="Segoe UI" w:cs="Segoe UI"/>
                <w:b w:val="1"/>
                <w:bCs w:val="1"/>
                <w:noProof/>
                <w:sz w:val="21"/>
                <w:szCs w:val="21"/>
                <w:lang w:val="en-GB"/>
              </w:rPr>
              <w:t>10.0% in England</w:t>
            </w:r>
            <w:r w:rsidRPr="637078E6" w:rsidR="432A1D42">
              <w:rPr>
                <w:rFonts w:ascii="Segoe UI" w:hAnsi="Segoe UI" w:eastAsia="Segoe UI" w:cs="Segoe UI"/>
                <w:noProof/>
                <w:sz w:val="21"/>
                <w:szCs w:val="21"/>
                <w:lang w:val="en-GB"/>
              </w:rPr>
              <w:t xml:space="preserve">, </w:t>
            </w:r>
            <w:r w:rsidRPr="637078E6" w:rsidR="432A1D42">
              <w:rPr>
                <w:rFonts w:ascii="Segoe UI" w:hAnsi="Segoe UI" w:eastAsia="Segoe UI" w:cs="Segoe UI"/>
                <w:b w:val="1"/>
                <w:bCs w:val="1"/>
                <w:noProof/>
                <w:sz w:val="21"/>
                <w:szCs w:val="21"/>
                <w:lang w:val="en-GB"/>
              </w:rPr>
              <w:t>9.8% in Wales</w:t>
            </w:r>
            <w:r w:rsidRPr="637078E6" w:rsidR="432A1D42">
              <w:rPr>
                <w:rFonts w:ascii="Segoe UI" w:hAnsi="Segoe UI" w:eastAsia="Segoe UI" w:cs="Segoe UI"/>
                <w:noProof/>
                <w:sz w:val="21"/>
                <w:szCs w:val="21"/>
                <w:lang w:val="en-GB"/>
              </w:rPr>
              <w:t xml:space="preserve">, and </w:t>
            </w:r>
            <w:r w:rsidRPr="637078E6" w:rsidR="432A1D42">
              <w:rPr>
                <w:rFonts w:ascii="Segoe UI" w:hAnsi="Segoe UI" w:eastAsia="Segoe UI" w:cs="Segoe UI"/>
                <w:b w:val="1"/>
                <w:bCs w:val="1"/>
                <w:noProof/>
                <w:sz w:val="21"/>
                <w:szCs w:val="21"/>
                <w:lang w:val="en-GB"/>
              </w:rPr>
              <w:t>7.7% in Scotland</w:t>
            </w:r>
            <w:r w:rsidRPr="637078E6" w:rsidR="432A1D42">
              <w:rPr>
                <w:rFonts w:ascii="Segoe UI" w:hAnsi="Segoe UI" w:eastAsia="Segoe UI" w:cs="Segoe UI"/>
                <w:noProof/>
                <w:sz w:val="21"/>
                <w:szCs w:val="21"/>
                <w:lang w:val="en-GB"/>
              </w:rPr>
              <w:t xml:space="preserve"> </w:t>
            </w:r>
          </w:p>
          <w:p w:rsidR="00886640" w:rsidP="637078E6" w:rsidRDefault="00886640" w14:paraId="5FEF7EBE" w14:textId="6A64D9BB">
            <w:pPr>
              <w:pStyle w:val="ListParagraph"/>
              <w:numPr>
                <w:ilvl w:val="0"/>
                <w:numId w:val="3"/>
              </w:numPr>
              <w:spacing w:before="0" w:beforeAutospacing="off" w:after="0" w:afterAutospacing="off"/>
              <w:rPr>
                <w:rFonts w:ascii="Segoe UI" w:hAnsi="Segoe UI" w:eastAsia="Segoe UI" w:cs="Segoe UI"/>
                <w:noProof/>
                <w:sz w:val="21"/>
                <w:szCs w:val="21"/>
                <w:lang w:val="en-GB"/>
              </w:rPr>
            </w:pPr>
            <w:r w:rsidRPr="637078E6" w:rsidR="432A1D42">
              <w:rPr>
                <w:rFonts w:ascii="Segoe UI" w:hAnsi="Segoe UI" w:eastAsia="Segoe UI" w:cs="Segoe UI"/>
                <w:b w:val="1"/>
                <w:bCs w:val="1"/>
                <w:noProof/>
                <w:sz w:val="21"/>
                <w:szCs w:val="21"/>
                <w:lang w:val="en-GB"/>
              </w:rPr>
              <w:t>Trends:</w:t>
            </w:r>
            <w:r w:rsidRPr="637078E6" w:rsidR="432A1D42">
              <w:rPr>
                <w:rFonts w:ascii="Segoe UI" w:hAnsi="Segoe UI" w:eastAsia="Segoe UI" w:cs="Segoe UI"/>
                <w:noProof/>
                <w:sz w:val="21"/>
                <w:szCs w:val="21"/>
                <w:lang w:val="en-GB"/>
              </w:rPr>
              <w:t xml:space="preserve"> The gap between Northern Ireland and the rest of the UK is narrowing, as NI has seen an upward trend in women’s entrepreneurial activity, while the UK average has slightly declined </w:t>
            </w:r>
          </w:p>
          <w:p w:rsidR="00886640" w:rsidP="637078E6" w:rsidRDefault="00886640" w14:paraId="756CB4BF" w14:textId="7A1098DC">
            <w:pPr>
              <w:pStyle w:val="ListParagraph"/>
              <w:numPr>
                <w:ilvl w:val="0"/>
                <w:numId w:val="3"/>
              </w:numPr>
              <w:spacing w:before="0" w:beforeAutospacing="off" w:after="0" w:afterAutospacing="off"/>
              <w:rPr>
                <w:rFonts w:ascii="Segoe UI" w:hAnsi="Segoe UI" w:eastAsia="Segoe UI" w:cs="Segoe UI"/>
                <w:noProof/>
                <w:sz w:val="21"/>
                <w:szCs w:val="21"/>
                <w:lang w:val="en-GB"/>
              </w:rPr>
            </w:pPr>
            <w:r w:rsidRPr="637078E6" w:rsidR="432A1D42">
              <w:rPr>
                <w:rFonts w:ascii="Segoe UI" w:hAnsi="Segoe UI" w:eastAsia="Segoe UI" w:cs="Segoe UI"/>
                <w:b w:val="1"/>
                <w:bCs w:val="1"/>
                <w:noProof/>
                <w:sz w:val="21"/>
                <w:szCs w:val="21"/>
                <w:lang w:val="en-GB"/>
              </w:rPr>
              <w:t>Intentions:</w:t>
            </w:r>
            <w:r w:rsidRPr="637078E6" w:rsidR="432A1D42">
              <w:rPr>
                <w:rFonts w:ascii="Segoe UI" w:hAnsi="Segoe UI" w:eastAsia="Segoe UI" w:cs="Segoe UI"/>
                <w:noProof/>
                <w:sz w:val="21"/>
                <w:szCs w:val="21"/>
                <w:lang w:val="en-GB"/>
              </w:rPr>
              <w:t xml:space="preserve"> Males in all UK regions, including NI, are still significantly more likely than females to report intentions to start a business in the next three years </w:t>
            </w:r>
          </w:p>
          <w:p w:rsidR="00886640" w:rsidP="637078E6" w:rsidRDefault="00886640" w14:paraId="6AB4A99B" w14:textId="5E238746">
            <w:pPr>
              <w:pStyle w:val="ListParagraph"/>
              <w:numPr>
                <w:ilvl w:val="0"/>
                <w:numId w:val="3"/>
              </w:numPr>
              <w:spacing w:before="0" w:beforeAutospacing="off" w:after="0" w:afterAutospacing="off"/>
              <w:rPr>
                <w:rFonts w:ascii="Segoe UI" w:hAnsi="Segoe UI" w:eastAsia="Segoe UI" w:cs="Segoe UI"/>
                <w:noProof/>
                <w:sz w:val="21"/>
                <w:szCs w:val="21"/>
                <w:lang w:val="en-GB"/>
              </w:rPr>
            </w:pPr>
            <w:r w:rsidRPr="637078E6" w:rsidR="432A1D42">
              <w:rPr>
                <w:rFonts w:ascii="Segoe UI" w:hAnsi="Segoe UI" w:eastAsia="Segoe UI" w:cs="Segoe UI"/>
                <w:b w:val="1"/>
                <w:bCs w:val="1"/>
                <w:noProof/>
                <w:sz w:val="21"/>
                <w:szCs w:val="21"/>
                <w:lang w:val="en-GB"/>
              </w:rPr>
              <w:t>Overall activity:</w:t>
            </w:r>
            <w:r w:rsidRPr="637078E6" w:rsidR="432A1D42">
              <w:rPr>
                <w:rFonts w:ascii="Segoe UI" w:hAnsi="Segoe UI" w:eastAsia="Segoe UI" w:cs="Segoe UI"/>
                <w:noProof/>
                <w:sz w:val="21"/>
                <w:szCs w:val="21"/>
                <w:lang w:val="en-GB"/>
              </w:rPr>
              <w:t xml:space="preserve"> Despite historic underperformance, NI’s entrepreneurial activity and aspirations are now at their highest ever, with women’s participation rising </w:t>
            </w:r>
          </w:p>
          <w:p w:rsidR="00886640" w:rsidP="637078E6" w:rsidRDefault="00886640" w14:paraId="0CF312EB" w14:textId="5FBD2D51">
            <w:pPr>
              <w:pStyle w:val="ListParagraph"/>
              <w:numPr>
                <w:ilvl w:val="0"/>
                <w:numId w:val="3"/>
              </w:numPr>
              <w:spacing w:before="0" w:beforeAutospacing="off" w:after="0" w:afterAutospacing="off"/>
              <w:rPr>
                <w:rFonts w:ascii="Segoe UI" w:hAnsi="Segoe UI" w:eastAsia="Segoe UI" w:cs="Segoe UI"/>
                <w:noProof/>
                <w:sz w:val="21"/>
                <w:szCs w:val="21"/>
                <w:lang w:val="en-GB"/>
              </w:rPr>
            </w:pPr>
            <w:r w:rsidRPr="637078E6" w:rsidR="432A1D42">
              <w:rPr>
                <w:rFonts w:ascii="Segoe UI" w:hAnsi="Segoe UI" w:eastAsia="Segoe UI" w:cs="Segoe UI"/>
                <w:b w:val="1"/>
                <w:bCs w:val="1"/>
                <w:noProof/>
                <w:sz w:val="21"/>
                <w:szCs w:val="21"/>
                <w:lang w:val="en-GB"/>
              </w:rPr>
              <w:t>Barriers:</w:t>
            </w:r>
            <w:r w:rsidRPr="637078E6" w:rsidR="432A1D42">
              <w:rPr>
                <w:rFonts w:ascii="Segoe UI" w:hAnsi="Segoe UI" w:eastAsia="Segoe UI" w:cs="Segoe UI"/>
                <w:noProof/>
                <w:sz w:val="21"/>
                <w:szCs w:val="21"/>
                <w:lang w:val="en-GB"/>
              </w:rPr>
              <w:t xml:space="preserve"> Structural challenges remain, including lower perceptions of start-up opportunities and persistent gender gaps in business ownership and leadership </w:t>
            </w:r>
          </w:p>
          <w:p w:rsidR="00886640" w:rsidP="637078E6" w:rsidRDefault="00886640" w14:paraId="77B67485" w14:textId="451B9242">
            <w:pPr>
              <w:pStyle w:val="ListParagraph"/>
              <w:spacing w:before="0" w:beforeAutospacing="off" w:after="0" w:afterAutospacing="off"/>
              <w:ind w:left="720"/>
              <w:rPr>
                <w:rFonts w:ascii="Segoe UI" w:hAnsi="Segoe UI" w:eastAsia="Segoe UI" w:cs="Segoe UI"/>
                <w:noProof/>
                <w:sz w:val="21"/>
                <w:szCs w:val="21"/>
                <w:lang w:val="en-GB"/>
              </w:rPr>
            </w:pPr>
          </w:p>
          <w:p w:rsidR="00886640" w:rsidP="637078E6" w:rsidRDefault="00886640" w14:paraId="5EB498E0" w14:textId="43EC3CDC">
            <w:pPr>
              <w:pStyle w:val="ListParagraph"/>
              <w:spacing w:before="210" w:beforeAutospacing="off" w:after="210" w:afterAutospacing="off"/>
              <w:ind w:left="720"/>
              <w:rPr>
                <w:rFonts w:ascii="Segoe UI" w:hAnsi="Segoe UI" w:eastAsia="Segoe UI" w:cs="Segoe UI"/>
                <w:noProof/>
                <w:sz w:val="20"/>
                <w:szCs w:val="20"/>
                <w:lang w:val="en-GB"/>
              </w:rPr>
            </w:pPr>
            <w:r w:rsidRPr="637078E6" w:rsidR="432A1D42">
              <w:rPr>
                <w:rFonts w:ascii="Segoe UI" w:hAnsi="Segoe UI" w:eastAsia="Segoe UI" w:cs="Segoe UI"/>
                <w:b w:val="1"/>
                <w:bCs w:val="1"/>
                <w:noProof/>
                <w:sz w:val="21"/>
                <w:szCs w:val="21"/>
                <w:lang w:val="en-GB"/>
              </w:rPr>
              <w:t>Summary:</w:t>
            </w:r>
            <w:r>
              <w:br/>
            </w:r>
            <w:r w:rsidRPr="637078E6" w:rsidR="432A1D42">
              <w:rPr>
                <w:rFonts w:ascii="Segoe UI" w:hAnsi="Segoe UI" w:eastAsia="Segoe UI" w:cs="Segoe UI"/>
                <w:noProof/>
                <w:sz w:val="21"/>
                <w:szCs w:val="21"/>
                <w:lang w:val="en-GB"/>
              </w:rPr>
              <w:t>Women in Northern Ireland remain less likely to start businesses than their counterparts elsewhere in the UK, but the region is showing positive momentum, with the gender gap slowly closing and overall entrepreneurial activity at record levels</w:t>
            </w:r>
          </w:p>
          <w:p w:rsidR="00886640" w:rsidP="637078E6" w:rsidRDefault="00886640" w14:paraId="5C5C1DFA" w14:textId="065499A0">
            <w:pPr>
              <w:pStyle w:val="ListParagraph"/>
              <w:ind w:left="720"/>
              <w:rPr>
                <w:rFonts w:ascii="Segoe UI" w:hAnsi="Segoe UI" w:eastAsia="Segoe UI" w:cs="Segoe UI"/>
                <w:noProof/>
                <w:sz w:val="21"/>
                <w:szCs w:val="21"/>
                <w:lang w:val="en-GB"/>
              </w:rPr>
            </w:pPr>
          </w:p>
        </w:tc>
      </w:tr>
    </w:tbl>
    <w:p w:rsidR="00886640" w:rsidP="00886640" w:rsidRDefault="00886640" w14:paraId="1C680150" w14:textId="77777777">
      <w:pPr>
        <w:sectPr w:rsidR="00886640">
          <w:pgSz w:w="11906" w:h="16838" w:orient="portrait"/>
          <w:pgMar w:top="567" w:right="567" w:bottom="567" w:left="567" w:header="510" w:footer="510" w:gutter="0"/>
          <w:cols w:space="720"/>
        </w:sectPr>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158"/>
        <w:gridCol w:w="2149"/>
        <w:gridCol w:w="2162"/>
        <w:gridCol w:w="2151"/>
        <w:gridCol w:w="2152"/>
      </w:tblGrid>
      <w:tr w:rsidR="00886640" w:rsidTr="637078E6" w14:paraId="72A4F88B" w14:textId="77777777">
        <w:trPr>
          <w:trHeight w:val="397"/>
        </w:trPr>
        <w:tc>
          <w:tcPr>
            <w:tcW w:w="10988" w:type="dxa"/>
            <w:gridSpan w:val="5"/>
            <w:tcMar/>
            <w:vAlign w:val="center"/>
            <w:hideMark/>
          </w:tcPr>
          <w:p w:rsidR="00886640" w:rsidRDefault="00886640" w14:paraId="5D070DB0" w14:textId="77777777">
            <w:pPr>
              <w:rPr>
                <w:b/>
                <w:sz w:val="22"/>
                <w:szCs w:val="22"/>
                <w:lang w:eastAsia="en-US"/>
              </w:rPr>
            </w:pPr>
            <w:r>
              <w:rPr>
                <w:b/>
                <w:sz w:val="22"/>
                <w:szCs w:val="22"/>
              </w:rPr>
              <w:t>Assessment of Impact</w:t>
            </w:r>
          </w:p>
        </w:tc>
      </w:tr>
      <w:tr w:rsidR="00886640" w:rsidTr="637078E6" w14:paraId="513AEFC6" w14:textId="77777777">
        <w:trPr>
          <w:trHeight w:val="227"/>
        </w:trPr>
        <w:tc>
          <w:tcPr>
            <w:tcW w:w="10988" w:type="dxa"/>
            <w:gridSpan w:val="5"/>
            <w:tcMar/>
            <w:vAlign w:val="center"/>
          </w:tcPr>
          <w:p w:rsidR="00886640" w:rsidRDefault="00886640" w14:paraId="3DDFE402" w14:textId="77777777"/>
        </w:tc>
      </w:tr>
      <w:tr w:rsidR="00886640" w:rsidTr="637078E6" w14:paraId="67B3C577" w14:textId="77777777">
        <w:trPr>
          <w:trHeight w:val="680"/>
        </w:trPr>
        <w:tc>
          <w:tcPr>
            <w:tcW w:w="10988" w:type="dxa"/>
            <w:gridSpan w:val="5"/>
            <w:tcMar/>
            <w:vAlign w:val="center"/>
            <w:hideMark/>
          </w:tcPr>
          <w:p w:rsidR="00886640" w:rsidRDefault="00886640" w14:paraId="5D0D70F8" w14:textId="77777777">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rsidTr="637078E6" w14:paraId="247210F2" w14:textId="77777777">
        <w:trPr>
          <w:trHeight w:val="227"/>
        </w:trPr>
        <w:tc>
          <w:tcPr>
            <w:tcW w:w="10988" w:type="dxa"/>
            <w:gridSpan w:val="5"/>
            <w:tcBorders>
              <w:top w:val="nil"/>
              <w:left w:val="nil"/>
              <w:bottom w:val="single" w:color="auto" w:sz="4" w:space="0"/>
              <w:right w:val="nil"/>
            </w:tcBorders>
            <w:tcMar/>
            <w:vAlign w:val="center"/>
          </w:tcPr>
          <w:p w:rsidR="00886640" w:rsidRDefault="00886640" w14:paraId="76AB4B3B" w14:textId="77777777"/>
        </w:tc>
      </w:tr>
      <w:tr w:rsidR="00886640" w:rsidTr="637078E6" w14:paraId="1150ACB4" w14:textId="77777777">
        <w:trPr>
          <w:trHeight w:val="397"/>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4700C6CA" w14:textId="77777777">
            <w:pPr>
              <w:rPr>
                <w:b/>
              </w:rPr>
            </w:pPr>
            <w:r>
              <w:rPr>
                <w:b/>
              </w:rPr>
              <w:t>9 Equality Groups</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03D71A0A" w14:textId="77777777">
            <w:pPr>
              <w:rPr>
                <w:b/>
              </w:rPr>
            </w:pPr>
            <w:r>
              <w:rPr>
                <w:b/>
              </w:rPr>
              <w:t>Perceived Impact</w:t>
            </w:r>
          </w:p>
          <w:p w:rsidR="00886640" w:rsidRDefault="00886640" w14:paraId="6E0E9F43" w14:textId="77777777">
            <w:pPr>
              <w:rPr>
                <w:b/>
              </w:rPr>
            </w:pPr>
            <w:r>
              <w:rPr>
                <w:b/>
              </w:rPr>
              <w:t>High – (H)</w:t>
            </w:r>
          </w:p>
          <w:p w:rsidR="00886640" w:rsidRDefault="00886640" w14:paraId="4200BEEE" w14:textId="77777777">
            <w:pPr>
              <w:rPr>
                <w:b/>
              </w:rPr>
            </w:pPr>
            <w:r>
              <w:rPr>
                <w:b/>
              </w:rPr>
              <w:t>Medium  - (M)</w:t>
            </w:r>
          </w:p>
          <w:p w:rsidR="00886640" w:rsidRDefault="00886640" w14:paraId="31A99863" w14:textId="77777777">
            <w:pPr>
              <w:rPr>
                <w:b/>
              </w:rPr>
            </w:pPr>
            <w:r>
              <w:rPr>
                <w:b/>
              </w:rPr>
              <w:t>Low – (L)</w:t>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247E555" w14:textId="77777777">
            <w:pPr>
              <w:rPr>
                <w:b/>
              </w:rPr>
            </w:pPr>
            <w:r>
              <w:rPr>
                <w:b/>
              </w:rPr>
              <w:t>Why this rating?</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2B35BFC7" w14:textId="77777777">
            <w:pPr>
              <w:rPr>
                <w:b/>
              </w:rPr>
            </w:pPr>
            <w:r>
              <w:rPr>
                <w:b/>
              </w:rPr>
              <w:t>Promotion of Good Relations</w:t>
            </w:r>
          </w:p>
          <w:p w:rsidR="00886640" w:rsidRDefault="00886640" w14:paraId="480AFD39" w14:textId="77777777">
            <w:pPr>
              <w:rPr>
                <w:b/>
              </w:rPr>
            </w:pPr>
            <w:r>
              <w:rPr>
                <w:b/>
              </w:rPr>
              <w:t>(Yes/No)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68A15BEE" w14:textId="77777777">
            <w:pPr>
              <w:rPr>
                <w:b/>
              </w:rPr>
            </w:pPr>
            <w:r>
              <w:rPr>
                <w:b/>
              </w:rPr>
              <w:t>Why this rating?</w:t>
            </w:r>
          </w:p>
        </w:tc>
      </w:tr>
      <w:tr w:rsidR="00886640" w:rsidTr="637078E6" w14:paraId="33DB8621" w14:textId="77777777">
        <w:trPr>
          <w:trHeight w:val="2490"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EFE36CD" w14:textId="77777777">
            <w:r>
              <w:t>Religious Belief</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59894644" w14:textId="69CBF764">
            <w:r>
              <w:t>L</w:t>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E67013" w14:paraId="025978D9" w14:textId="7DC4AF4D">
            <w:r>
              <w:t xml:space="preserve">This programme does not actively target or exclude </w:t>
            </w:r>
            <w:r w:rsidR="00D746CF">
              <w:t xml:space="preserve">individuals from this grouping. </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BC49CE" w14:paraId="3D7DBDA7" w14:textId="2B8A37BE">
            <w: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E06926" w:rsidP="637078E6" w:rsidRDefault="00E06926" w14:paraId="595F5072" w14:textId="1D4DD41F">
            <w:pPr>
              <w:pStyle w:val="Default"/>
              <w:rPr>
                <w:sz w:val="20"/>
                <w:szCs w:val="20"/>
              </w:rPr>
            </w:pPr>
            <w:r w:rsidRPr="637078E6" w:rsidR="2960CC1F">
              <w:rPr>
                <w:sz w:val="20"/>
                <w:szCs w:val="20"/>
              </w:rPr>
              <w:t>While the</w:t>
            </w:r>
            <w:r w:rsidRPr="637078E6" w:rsidR="5D1B2D42">
              <w:rPr>
                <w:sz w:val="20"/>
                <w:szCs w:val="20"/>
              </w:rPr>
              <w:t xml:space="preserve"> programme </w:t>
            </w:r>
            <w:r w:rsidRPr="637078E6" w:rsidR="2960CC1F">
              <w:rPr>
                <w:sz w:val="20"/>
                <w:szCs w:val="20"/>
              </w:rPr>
              <w:t>aim</w:t>
            </w:r>
            <w:r w:rsidRPr="637078E6" w:rsidR="1641B968">
              <w:rPr>
                <w:sz w:val="20"/>
                <w:szCs w:val="20"/>
              </w:rPr>
              <w:t>s</w:t>
            </w:r>
            <w:r w:rsidRPr="637078E6" w:rsidR="2960CC1F">
              <w:rPr>
                <w:sz w:val="20"/>
                <w:szCs w:val="20"/>
              </w:rPr>
              <w:t xml:space="preserve"> to improve economic prosperity, </w:t>
            </w:r>
            <w:r w:rsidRPr="637078E6" w:rsidR="6022FBC4">
              <w:rPr>
                <w:sz w:val="20"/>
                <w:szCs w:val="20"/>
              </w:rPr>
              <w:t>it does</w:t>
            </w:r>
            <w:r w:rsidRPr="637078E6" w:rsidR="2960CC1F">
              <w:rPr>
                <w:sz w:val="20"/>
                <w:szCs w:val="20"/>
              </w:rPr>
              <w:t xml:space="preserve"> </w:t>
            </w:r>
            <w:r w:rsidRPr="637078E6" w:rsidR="6A243CF0">
              <w:rPr>
                <w:sz w:val="20"/>
                <w:szCs w:val="20"/>
              </w:rPr>
              <w:t xml:space="preserve">not </w:t>
            </w:r>
            <w:r w:rsidRPr="637078E6" w:rsidR="2960CC1F">
              <w:rPr>
                <w:sz w:val="20"/>
                <w:szCs w:val="20"/>
              </w:rPr>
              <w:t>specifically address the promotion of Good Relations</w:t>
            </w:r>
            <w:r w:rsidRPr="637078E6" w:rsidR="5C5D88A4">
              <w:rPr>
                <w:sz w:val="20"/>
                <w:szCs w:val="20"/>
              </w:rPr>
              <w:t>.</w:t>
            </w:r>
          </w:p>
          <w:p w:rsidR="00886640" w:rsidRDefault="00886640" w14:paraId="1BE17894" w14:textId="53A403FB"/>
        </w:tc>
      </w:tr>
      <w:tr w:rsidR="00886640" w:rsidTr="637078E6" w14:paraId="25EB59DE" w14:textId="77777777">
        <w:trPr>
          <w:trHeight w:val="2411"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07B57AF4" w14:textId="77777777">
            <w:r>
              <w:t>Racial/Ethnic Group</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583AA9BF" w14:textId="073CFBBC">
            <w:r>
              <w:t>L</w:t>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D746CF" w14:paraId="5D8EECAF" w14:textId="6FE34550">
            <w:r>
              <w:t>This programme does not actively target or exclude individuals from this grouping.</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BC49CE" w14:paraId="4F1AEFC8" w14:textId="386BBDC2">
            <w: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P="637078E6" w:rsidRDefault="00886640" w14:paraId="576DAF4F" w14:textId="22905A14">
            <w:pPr>
              <w:pStyle w:val="Default"/>
            </w:pPr>
            <w:r w:rsidRPr="637078E6" w:rsidR="2A047C0F">
              <w:rPr>
                <w:sz w:val="20"/>
                <w:szCs w:val="20"/>
              </w:rPr>
              <w:t xml:space="preserve">While </w:t>
            </w:r>
            <w:r w:rsidRPr="637078E6" w:rsidR="73DCA9BB">
              <w:rPr>
                <w:sz w:val="20"/>
                <w:szCs w:val="20"/>
              </w:rPr>
              <w:t>the programme aims</w:t>
            </w:r>
            <w:r w:rsidRPr="637078E6" w:rsidR="2A047C0F">
              <w:rPr>
                <w:sz w:val="20"/>
                <w:szCs w:val="20"/>
              </w:rPr>
              <w:t xml:space="preserve"> to improve economic prosperity, </w:t>
            </w:r>
            <w:r w:rsidRPr="637078E6" w:rsidR="51662F2F">
              <w:rPr>
                <w:sz w:val="20"/>
                <w:szCs w:val="20"/>
              </w:rPr>
              <w:t>it does</w:t>
            </w:r>
            <w:r w:rsidRPr="637078E6" w:rsidR="2A047C0F">
              <w:rPr>
                <w:sz w:val="20"/>
                <w:szCs w:val="20"/>
              </w:rPr>
              <w:t xml:space="preserve"> not specifically address the promotion of Good Relations</w:t>
            </w:r>
            <w:r w:rsidRPr="637078E6" w:rsidR="1B0B31AF">
              <w:rPr>
                <w:sz w:val="20"/>
                <w:szCs w:val="20"/>
              </w:rPr>
              <w:t>.</w:t>
            </w:r>
          </w:p>
        </w:tc>
      </w:tr>
      <w:tr w:rsidR="00886640" w:rsidTr="637078E6" w14:paraId="5B866EC0" w14:textId="77777777">
        <w:trPr>
          <w:trHeight w:val="2556"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50E37044" w14:textId="77777777">
            <w:r>
              <w:t>Political Opinion</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4056B9A5" w14:textId="02C679AF">
            <w:r>
              <w:t>L</w:t>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D746CF" w14:paraId="5A1CB9B8" w14:textId="4626C384">
            <w:r>
              <w:t>This programme does not actively target or exclude individuals from this grouping.</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BC49CE" w14:paraId="1B0DAC53" w14:textId="1C1625D3">
            <w: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E43B8E" w:rsidP="00E43B8E" w:rsidRDefault="00E43B8E" w14:paraId="62F97242" w14:textId="6159AA8F">
            <w:pPr>
              <w:pStyle w:val="Default"/>
            </w:pPr>
            <w:r w:rsidRPr="637078E6" w:rsidR="2A047C0F">
              <w:rPr>
                <w:sz w:val="20"/>
                <w:szCs w:val="20"/>
              </w:rPr>
              <w:t xml:space="preserve">While </w:t>
            </w:r>
            <w:r w:rsidRPr="637078E6" w:rsidR="1FEBE029">
              <w:rPr>
                <w:sz w:val="20"/>
                <w:szCs w:val="20"/>
              </w:rPr>
              <w:t>the programme aims</w:t>
            </w:r>
            <w:r w:rsidRPr="637078E6" w:rsidR="2A047C0F">
              <w:rPr>
                <w:sz w:val="20"/>
                <w:szCs w:val="20"/>
              </w:rPr>
              <w:t xml:space="preserve"> to improve economic prosperity, </w:t>
            </w:r>
            <w:r w:rsidRPr="637078E6" w:rsidR="63166EAF">
              <w:rPr>
                <w:sz w:val="20"/>
                <w:szCs w:val="20"/>
              </w:rPr>
              <w:t>it does</w:t>
            </w:r>
            <w:r w:rsidRPr="637078E6" w:rsidR="2A047C0F">
              <w:rPr>
                <w:sz w:val="20"/>
                <w:szCs w:val="20"/>
              </w:rPr>
              <w:t xml:space="preserve"> not specifically address the promotion of Good Relations</w:t>
            </w:r>
            <w:r w:rsidRPr="637078E6" w:rsidR="235FE7A8">
              <w:rPr>
                <w:sz w:val="20"/>
                <w:szCs w:val="20"/>
              </w:rPr>
              <w:t>.</w:t>
            </w:r>
          </w:p>
          <w:p w:rsidR="00886640" w:rsidRDefault="00886640" w14:paraId="7698B5E1" w14:textId="16A1475D"/>
        </w:tc>
      </w:tr>
      <w:tr w:rsidR="00886640" w:rsidTr="637078E6" w14:paraId="24CDD5AF" w14:textId="77777777">
        <w:trPr>
          <w:trHeight w:val="5530"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4F5398E3" w14:textId="77777777">
            <w:r>
              <w:t>Age</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551D0DD6" w14:textId="3BC17BF1">
            <w:r>
              <w:t>L</w:t>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D746CF" w14:paraId="56A8AE9F" w14:textId="001AB559">
            <w:r>
              <w:t>This programme does not actively target or exclude individuals from this grouping.</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203FE879" w14:textId="1077D756">
            <w: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E43B8E" w:rsidP="00E43B8E" w:rsidRDefault="00E43B8E" w14:paraId="5F16C8CD" w14:textId="1DE2EAC7">
            <w:pPr>
              <w:pStyle w:val="Default"/>
            </w:pPr>
            <w:r w:rsidRPr="637078E6" w:rsidR="2A047C0F">
              <w:rPr>
                <w:sz w:val="20"/>
                <w:szCs w:val="20"/>
              </w:rPr>
              <w:t xml:space="preserve">While </w:t>
            </w:r>
            <w:r w:rsidRPr="637078E6" w:rsidR="6F32BF24">
              <w:rPr>
                <w:sz w:val="20"/>
                <w:szCs w:val="20"/>
              </w:rPr>
              <w:t>the programme aims</w:t>
            </w:r>
            <w:r w:rsidRPr="637078E6" w:rsidR="2A047C0F">
              <w:rPr>
                <w:sz w:val="20"/>
                <w:szCs w:val="20"/>
              </w:rPr>
              <w:t xml:space="preserve"> to improve economic prosperity, </w:t>
            </w:r>
            <w:r w:rsidRPr="637078E6" w:rsidR="68C2B8A2">
              <w:rPr>
                <w:sz w:val="20"/>
                <w:szCs w:val="20"/>
              </w:rPr>
              <w:t>it does</w:t>
            </w:r>
            <w:r w:rsidRPr="637078E6" w:rsidR="2A047C0F">
              <w:rPr>
                <w:sz w:val="20"/>
                <w:szCs w:val="20"/>
              </w:rPr>
              <w:t xml:space="preserve"> not specifically address the promotion of Good Relations</w:t>
            </w:r>
            <w:r w:rsidRPr="637078E6" w:rsidR="6AB82642">
              <w:rPr>
                <w:sz w:val="20"/>
                <w:szCs w:val="20"/>
              </w:rPr>
              <w:t>.</w:t>
            </w:r>
          </w:p>
          <w:p w:rsidR="00886640" w:rsidRDefault="00886640" w14:paraId="4EC63436" w14:textId="3DCC3B96"/>
        </w:tc>
      </w:tr>
      <w:tr w:rsidR="00886640" w:rsidTr="637078E6" w14:paraId="14633136" w14:textId="77777777">
        <w:trPr>
          <w:trHeight w:val="2993"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078B5ACB" w14:textId="77777777">
            <w:r>
              <w:t>Gender</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0826C46A" w14:textId="45AD3A01">
            <w:r>
              <w:t>M</w:t>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ED3C14" w14:paraId="5249BF7E" w14:textId="57BB7F4F">
            <w:r>
              <w:t xml:space="preserve">ATGSW targets </w:t>
            </w:r>
            <w:r w:rsidR="00B8196C">
              <w:t xml:space="preserve">female entrepreneurs and encourages them to apply for Invest NI </w:t>
            </w:r>
            <w:r w:rsidR="002075E4">
              <w:t>support and</w:t>
            </w:r>
            <w:r w:rsidR="00B8196C">
              <w:t xml:space="preserve"> is deemed likely to result in a medium positive impact on this grouping.  </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2075E4" w14:paraId="72442C52" w14:textId="0F28687D">
            <w: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P="637078E6" w:rsidRDefault="002075E4" w14:paraId="5E13569E" w14:textId="1D4DD41F">
            <w:pPr>
              <w:pStyle w:val="Default"/>
              <w:rPr>
                <w:sz w:val="20"/>
                <w:szCs w:val="20"/>
              </w:rPr>
            </w:pPr>
            <w:r w:rsidRPr="637078E6" w:rsidR="3C9D8178">
              <w:rPr>
                <w:sz w:val="20"/>
                <w:szCs w:val="20"/>
              </w:rPr>
              <w:t>While the programme aims to improve economic prosperity, it does not specifically address the promotion of Good Relations.</w:t>
            </w:r>
          </w:p>
          <w:p w:rsidR="00886640" w:rsidRDefault="002075E4" w14:paraId="3C65470A" w14:textId="10367581"/>
        </w:tc>
      </w:tr>
      <w:tr w:rsidR="00886640" w:rsidTr="637078E6" w14:paraId="51C88252" w14:textId="77777777">
        <w:trPr>
          <w:trHeight w:val="3005"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3C63B1A5" w14:textId="77777777">
            <w:r>
              <w:t>Marital Status</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57A2D64A" w14:textId="3B1DEC83">
            <w:r>
              <w:t>L</w:t>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D746CF" w14:paraId="1D03BC70" w14:textId="2A8FE1DB">
            <w:r>
              <w:t>This programme does not actively target or exclude individuals from this grouping.</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3360C937" w14:textId="33C8EE58">
            <w:r>
              <w:t>No</w:t>
            </w:r>
            <w:r>
              <w:t xml:space="preserve"> </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E43B8E" w:rsidP="00E43B8E" w:rsidRDefault="00E43B8E" w14:paraId="77266305" w14:textId="132CCD53">
            <w:pPr>
              <w:pStyle w:val="Default"/>
            </w:pPr>
            <w:r w:rsidRPr="637078E6" w:rsidR="2A047C0F">
              <w:rPr>
                <w:sz w:val="20"/>
                <w:szCs w:val="20"/>
              </w:rPr>
              <w:t xml:space="preserve">While </w:t>
            </w:r>
            <w:r w:rsidRPr="637078E6" w:rsidR="3E2FFDEE">
              <w:rPr>
                <w:sz w:val="20"/>
                <w:szCs w:val="20"/>
              </w:rPr>
              <w:t>the programme aims</w:t>
            </w:r>
            <w:r w:rsidRPr="637078E6" w:rsidR="2A047C0F">
              <w:rPr>
                <w:sz w:val="20"/>
                <w:szCs w:val="20"/>
              </w:rPr>
              <w:t xml:space="preserve"> to improve economic prosperity, </w:t>
            </w:r>
            <w:r w:rsidRPr="637078E6" w:rsidR="54244EB5">
              <w:rPr>
                <w:sz w:val="20"/>
                <w:szCs w:val="20"/>
              </w:rPr>
              <w:t>it does</w:t>
            </w:r>
            <w:r w:rsidRPr="637078E6" w:rsidR="2A047C0F">
              <w:rPr>
                <w:sz w:val="20"/>
                <w:szCs w:val="20"/>
              </w:rPr>
              <w:t xml:space="preserve"> not specifically address the promotion of Good Relations</w:t>
            </w:r>
            <w:r w:rsidRPr="637078E6" w:rsidR="6AD2D95C">
              <w:rPr>
                <w:sz w:val="20"/>
                <w:szCs w:val="20"/>
              </w:rPr>
              <w:t>.</w:t>
            </w:r>
          </w:p>
          <w:p w:rsidR="00886640" w:rsidRDefault="00886640" w14:paraId="2314031F" w14:textId="536C2724"/>
        </w:tc>
      </w:tr>
      <w:tr w:rsidR="00886640" w:rsidTr="637078E6" w14:paraId="687AA801" w14:textId="77777777">
        <w:trPr>
          <w:trHeight w:val="2256"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143C5743" w14:textId="77777777">
            <w:r>
              <w:t>Sexual Orientation</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69EC6627" w14:textId="5D7ECD49">
            <w:r>
              <w:t>L</w:t>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D746CF" w14:paraId="2D17C494" w14:textId="40CE94E8">
            <w:r>
              <w:t>This programme does not actively target or exclude individuals from this grouping.</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03DD3683" w14:textId="4298682F">
            <w: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E43B8E" w:rsidP="637078E6" w:rsidRDefault="00E43B8E" w14:paraId="6CF113E8" w14:textId="7D2F5FF1">
            <w:pPr>
              <w:pStyle w:val="Default"/>
              <w:rPr>
                <w:sz w:val="20"/>
                <w:szCs w:val="20"/>
              </w:rPr>
            </w:pPr>
            <w:r w:rsidRPr="637078E6" w:rsidR="2A047C0F">
              <w:rPr>
                <w:sz w:val="20"/>
                <w:szCs w:val="20"/>
              </w:rPr>
              <w:t xml:space="preserve">While </w:t>
            </w:r>
            <w:r w:rsidRPr="637078E6" w:rsidR="499E587D">
              <w:rPr>
                <w:sz w:val="20"/>
                <w:szCs w:val="20"/>
              </w:rPr>
              <w:t>the programme aims</w:t>
            </w:r>
            <w:r w:rsidRPr="637078E6" w:rsidR="2A047C0F">
              <w:rPr>
                <w:sz w:val="20"/>
                <w:szCs w:val="20"/>
              </w:rPr>
              <w:t xml:space="preserve"> to improve economic prosperity, </w:t>
            </w:r>
            <w:r w:rsidRPr="637078E6" w:rsidR="3E692C8F">
              <w:rPr>
                <w:sz w:val="20"/>
                <w:szCs w:val="20"/>
              </w:rPr>
              <w:t xml:space="preserve">it does </w:t>
            </w:r>
            <w:r w:rsidRPr="637078E6" w:rsidR="2A047C0F">
              <w:rPr>
                <w:sz w:val="20"/>
                <w:szCs w:val="20"/>
              </w:rPr>
              <w:t>not specifically address the promotion of Good Relation</w:t>
            </w:r>
            <w:r w:rsidRPr="637078E6" w:rsidR="72F28631">
              <w:rPr>
                <w:sz w:val="20"/>
                <w:szCs w:val="20"/>
              </w:rPr>
              <w:t>s.</w:t>
            </w:r>
          </w:p>
          <w:p w:rsidR="00886640" w:rsidRDefault="00886640" w14:paraId="588103C6" w14:textId="5D99B63C"/>
        </w:tc>
      </w:tr>
      <w:tr w:rsidR="00886640" w:rsidTr="637078E6" w14:paraId="0BADFEA8" w14:textId="77777777">
        <w:trPr>
          <w:trHeight w:val="2402"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448C2FD7" w14:textId="77777777">
            <w:r>
              <w:t>Disability</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51142026" w14:textId="788DF972">
            <w:r>
              <w:t>L</w:t>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D746CF" w14:paraId="0C2231DE" w14:textId="5C6526A9">
            <w:r>
              <w:t>This programme does not actively target or exclude individuals from this grouping.</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16DFBFE2" w14:textId="4C545770">
            <w: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P="637078E6" w:rsidRDefault="00886640" w14:paraId="20D0F75A" w14:textId="48F073A4">
            <w:pPr>
              <w:pStyle w:val="Default"/>
              <w:rPr>
                <w:sz w:val="20"/>
                <w:szCs w:val="20"/>
              </w:rPr>
            </w:pPr>
            <w:r w:rsidRPr="637078E6" w:rsidR="2A047C0F">
              <w:rPr>
                <w:sz w:val="20"/>
                <w:szCs w:val="20"/>
              </w:rPr>
              <w:t xml:space="preserve">While </w:t>
            </w:r>
            <w:r w:rsidRPr="637078E6" w:rsidR="58069CDC">
              <w:rPr>
                <w:sz w:val="20"/>
                <w:szCs w:val="20"/>
              </w:rPr>
              <w:t>the programme aims</w:t>
            </w:r>
            <w:r w:rsidRPr="637078E6" w:rsidR="2A047C0F">
              <w:rPr>
                <w:sz w:val="20"/>
                <w:szCs w:val="20"/>
              </w:rPr>
              <w:t xml:space="preserve"> to improve economic prosperity, </w:t>
            </w:r>
            <w:r w:rsidRPr="637078E6" w:rsidR="7524F4FE">
              <w:rPr>
                <w:sz w:val="20"/>
                <w:szCs w:val="20"/>
              </w:rPr>
              <w:t xml:space="preserve">it does </w:t>
            </w:r>
            <w:r w:rsidRPr="637078E6" w:rsidR="2A047C0F">
              <w:rPr>
                <w:sz w:val="20"/>
                <w:szCs w:val="20"/>
              </w:rPr>
              <w:t>not specifically address the promotion of Good Relations</w:t>
            </w:r>
            <w:r w:rsidRPr="637078E6" w:rsidR="73E4A213">
              <w:rPr>
                <w:sz w:val="20"/>
                <w:szCs w:val="20"/>
              </w:rPr>
              <w:t>.</w:t>
            </w:r>
          </w:p>
        </w:tc>
      </w:tr>
      <w:tr w:rsidR="00886640" w:rsidTr="637078E6" w14:paraId="5DD1E7DA" w14:textId="77777777">
        <w:trPr>
          <w:trHeight w:val="2691" w:hRule="exact"/>
        </w:trPr>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886640" w14:paraId="2D0F2708" w14:textId="77777777">
            <w:r>
              <w:t>Dependants</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395939FE" w14:textId="2B21A549">
            <w:r>
              <w:t>L</w:t>
            </w:r>
          </w:p>
        </w:tc>
        <w:tc>
          <w:tcPr>
            <w:tcW w:w="2197" w:type="dxa"/>
            <w:tcBorders>
              <w:top w:val="single" w:color="auto" w:sz="4" w:space="0"/>
              <w:left w:val="single" w:color="auto" w:sz="4" w:space="0"/>
              <w:bottom w:val="single" w:color="auto" w:sz="4" w:space="0"/>
              <w:right w:val="single" w:color="auto" w:sz="4" w:space="0"/>
            </w:tcBorders>
            <w:tcMar/>
            <w:vAlign w:val="center"/>
            <w:hideMark/>
          </w:tcPr>
          <w:p w:rsidR="00886640" w:rsidRDefault="00D746CF" w14:paraId="2F12A82E" w14:textId="354EBC24">
            <w:r>
              <w:t>This programme does not actively target or exclude individuals from this grouping.</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RDefault="00F35DA5" w14:paraId="79CABD8E" w14:textId="7641B744">
            <w:r>
              <w:t>No</w:t>
            </w:r>
          </w:p>
        </w:tc>
        <w:tc>
          <w:tcPr>
            <w:tcW w:w="2198" w:type="dxa"/>
            <w:tcBorders>
              <w:top w:val="single" w:color="auto" w:sz="4" w:space="0"/>
              <w:left w:val="single" w:color="auto" w:sz="4" w:space="0"/>
              <w:bottom w:val="single" w:color="auto" w:sz="4" w:space="0"/>
              <w:right w:val="single" w:color="auto" w:sz="4" w:space="0"/>
            </w:tcBorders>
            <w:tcMar/>
            <w:vAlign w:val="center"/>
            <w:hideMark/>
          </w:tcPr>
          <w:p w:rsidR="00886640" w:rsidP="637078E6" w:rsidRDefault="00886640" w14:paraId="71D6F069" w14:textId="078D26CD">
            <w:pPr>
              <w:pStyle w:val="Default"/>
            </w:pPr>
            <w:r w:rsidRPr="637078E6" w:rsidR="2A047C0F">
              <w:rPr>
                <w:sz w:val="20"/>
                <w:szCs w:val="20"/>
              </w:rPr>
              <w:t xml:space="preserve">While </w:t>
            </w:r>
            <w:r w:rsidRPr="637078E6" w:rsidR="19A49A0B">
              <w:rPr>
                <w:sz w:val="20"/>
                <w:szCs w:val="20"/>
              </w:rPr>
              <w:t>the programme aims</w:t>
            </w:r>
            <w:r w:rsidRPr="637078E6" w:rsidR="2A047C0F">
              <w:rPr>
                <w:sz w:val="20"/>
                <w:szCs w:val="20"/>
              </w:rPr>
              <w:t xml:space="preserve"> to improve economic prosperity, </w:t>
            </w:r>
            <w:r w:rsidRPr="637078E6" w:rsidR="26C09B08">
              <w:rPr>
                <w:sz w:val="20"/>
                <w:szCs w:val="20"/>
              </w:rPr>
              <w:t xml:space="preserve">it does </w:t>
            </w:r>
            <w:r w:rsidRPr="637078E6" w:rsidR="2A047C0F">
              <w:rPr>
                <w:sz w:val="20"/>
                <w:szCs w:val="20"/>
              </w:rPr>
              <w:t>not specifically address the promotion of Good Relations</w:t>
            </w:r>
            <w:r w:rsidRPr="637078E6" w:rsidR="280AF224">
              <w:rPr>
                <w:sz w:val="20"/>
                <w:szCs w:val="20"/>
              </w:rPr>
              <w:t>.</w:t>
            </w:r>
          </w:p>
        </w:tc>
      </w:tr>
      <w:tr w:rsidR="00886640" w:rsidTr="637078E6" w14:paraId="360DE22F" w14:textId="77777777">
        <w:trPr>
          <w:trHeight w:val="227"/>
        </w:trPr>
        <w:tc>
          <w:tcPr>
            <w:tcW w:w="10988" w:type="dxa"/>
            <w:gridSpan w:val="5"/>
            <w:tcMar/>
            <w:vAlign w:val="center"/>
          </w:tcPr>
          <w:p w:rsidR="00886640" w:rsidRDefault="00886640" w14:paraId="58B86BD6" w14:textId="77777777"/>
        </w:tc>
      </w:tr>
      <w:tr w:rsidR="00886640" w:rsidTr="637078E6" w14:paraId="3407E86C" w14:textId="77777777">
        <w:trPr>
          <w:trHeight w:val="397"/>
        </w:trPr>
        <w:tc>
          <w:tcPr>
            <w:tcW w:w="10988" w:type="dxa"/>
            <w:gridSpan w:val="5"/>
            <w:tcMar/>
            <w:vAlign w:val="center"/>
            <w:hideMark/>
          </w:tcPr>
          <w:p w:rsidR="00886640" w:rsidRDefault="00886640" w14:paraId="4DAAFF10" w14:textId="77777777">
            <w:pPr>
              <w:rPr>
                <w:b/>
                <w:sz w:val="22"/>
                <w:szCs w:val="22"/>
              </w:rPr>
            </w:pPr>
            <w:r>
              <w:rPr>
                <w:b/>
                <w:sz w:val="22"/>
                <w:szCs w:val="22"/>
              </w:rPr>
              <w:t>Opportunities to better promote Equality of Opportunity</w:t>
            </w:r>
          </w:p>
        </w:tc>
      </w:tr>
      <w:tr w:rsidR="00886640" w:rsidTr="637078E6" w14:paraId="0B21A694" w14:textId="77777777">
        <w:trPr>
          <w:trHeight w:val="227"/>
        </w:trPr>
        <w:tc>
          <w:tcPr>
            <w:tcW w:w="10988" w:type="dxa"/>
            <w:gridSpan w:val="5"/>
            <w:tcMar/>
            <w:vAlign w:val="center"/>
          </w:tcPr>
          <w:p w:rsidR="00886640" w:rsidRDefault="00886640" w14:paraId="2E6C4862" w14:textId="77777777"/>
        </w:tc>
      </w:tr>
      <w:tr w:rsidR="00886640" w:rsidTr="637078E6" w14:paraId="15B65174" w14:textId="77777777">
        <w:trPr>
          <w:trHeight w:val="510"/>
        </w:trPr>
        <w:tc>
          <w:tcPr>
            <w:tcW w:w="10988" w:type="dxa"/>
            <w:gridSpan w:val="5"/>
            <w:tcMar/>
            <w:vAlign w:val="center"/>
            <w:hideMark/>
          </w:tcPr>
          <w:p w:rsidR="00886640" w:rsidRDefault="00886640" w14:paraId="2500407A" w14:textId="77777777">
            <w:r>
              <w:rPr>
                <w:b/>
              </w:rPr>
              <w:t>Question 5</w:t>
            </w:r>
            <w:r>
              <w:t xml:space="preserve"> – Are there steps which could be taken to reduce any adverse impact upon the Section 75 groups as identified in Question 4?</w:t>
            </w:r>
          </w:p>
        </w:tc>
      </w:tr>
      <w:tr w:rsidR="00886640" w:rsidTr="637078E6" w14:paraId="02C0A674" w14:textId="77777777">
        <w:trPr>
          <w:trHeight w:val="227"/>
        </w:trPr>
        <w:tc>
          <w:tcPr>
            <w:tcW w:w="10988" w:type="dxa"/>
            <w:gridSpan w:val="5"/>
            <w:tcBorders>
              <w:top w:val="nil"/>
              <w:left w:val="nil"/>
              <w:bottom w:val="single" w:color="auto" w:sz="4" w:space="0"/>
              <w:right w:val="nil"/>
            </w:tcBorders>
            <w:tcMar/>
            <w:vAlign w:val="center"/>
          </w:tcPr>
          <w:p w:rsidR="00886640" w:rsidRDefault="00886640" w14:paraId="0E5F8D69" w14:textId="77777777"/>
        </w:tc>
      </w:tr>
      <w:tr w:rsidR="00886640" w:rsidTr="637078E6" w14:paraId="273D55E3" w14:textId="77777777">
        <w:trPr>
          <w:trHeight w:val="2268"/>
        </w:trPr>
        <w:tc>
          <w:tcPr>
            <w:tcW w:w="10988" w:type="dxa"/>
            <w:gridSpan w:val="5"/>
            <w:tcBorders>
              <w:top w:val="single" w:color="auto" w:sz="4" w:space="0"/>
              <w:left w:val="single" w:color="auto" w:sz="4" w:space="0"/>
              <w:bottom w:val="single" w:color="auto" w:sz="4" w:space="0"/>
              <w:right w:val="single" w:color="auto" w:sz="4" w:space="0"/>
            </w:tcBorders>
            <w:tcMar/>
            <w:vAlign w:val="center"/>
            <w:hideMark/>
          </w:tcPr>
          <w:p w:rsidR="00886640" w:rsidRDefault="00844392" w14:paraId="33BE512F" w14:textId="62CE9503">
            <w:r w:rsidR="31242909">
              <w:rPr/>
              <w:t>No adverse impact</w:t>
            </w:r>
            <w:r w:rsidR="06B90801">
              <w:rPr/>
              <w:t xml:space="preserve"> </w:t>
            </w:r>
            <w:r w:rsidR="31242909">
              <w:rPr/>
              <w:t xml:space="preserve">on Section 75 groups </w:t>
            </w:r>
            <w:r w:rsidR="02CD1CCF">
              <w:rPr/>
              <w:t>has</w:t>
            </w:r>
            <w:r w:rsidR="31242909">
              <w:rPr/>
              <w:t xml:space="preserve"> been </w:t>
            </w:r>
            <w:r w:rsidR="31242909">
              <w:rPr/>
              <w:t>identified</w:t>
            </w:r>
            <w:r w:rsidR="31242909">
              <w:rPr/>
              <w:t xml:space="preserve">. </w:t>
            </w:r>
          </w:p>
        </w:tc>
      </w:tr>
      <w:tr w:rsidR="00886640" w:rsidTr="637078E6" w14:paraId="7210041A" w14:textId="77777777">
        <w:trPr>
          <w:trHeight w:val="227"/>
        </w:trPr>
        <w:tc>
          <w:tcPr>
            <w:tcW w:w="10988" w:type="dxa"/>
            <w:gridSpan w:val="5"/>
            <w:tcMar/>
            <w:vAlign w:val="center"/>
          </w:tcPr>
          <w:p w:rsidR="00886640" w:rsidRDefault="00886640" w14:paraId="7714BFD3" w14:textId="77777777"/>
        </w:tc>
      </w:tr>
      <w:tr w:rsidR="00886640" w:rsidTr="637078E6" w14:paraId="4B6CF97D" w14:textId="77777777">
        <w:trPr>
          <w:trHeight w:val="397"/>
        </w:trPr>
        <w:tc>
          <w:tcPr>
            <w:tcW w:w="10988" w:type="dxa"/>
            <w:gridSpan w:val="5"/>
            <w:tcMar/>
            <w:vAlign w:val="center"/>
            <w:hideMark/>
          </w:tcPr>
          <w:p w:rsidR="00886640" w:rsidRDefault="00886640" w14:paraId="6B7A3C6C" w14:textId="77777777">
            <w:pPr>
              <w:rPr>
                <w:b/>
                <w:sz w:val="22"/>
                <w:szCs w:val="22"/>
              </w:rPr>
            </w:pPr>
            <w:r>
              <w:rPr>
                <w:b/>
                <w:sz w:val="22"/>
                <w:szCs w:val="22"/>
              </w:rPr>
              <w:t>Good Relations</w:t>
            </w:r>
          </w:p>
        </w:tc>
      </w:tr>
      <w:tr w:rsidR="00886640" w:rsidTr="637078E6" w14:paraId="1973C687" w14:textId="77777777">
        <w:trPr>
          <w:trHeight w:val="227"/>
        </w:trPr>
        <w:tc>
          <w:tcPr>
            <w:tcW w:w="10988" w:type="dxa"/>
            <w:gridSpan w:val="5"/>
            <w:tcMar/>
            <w:vAlign w:val="center"/>
          </w:tcPr>
          <w:p w:rsidR="00886640" w:rsidRDefault="00886640" w14:paraId="2EAC0CCC" w14:textId="77777777"/>
        </w:tc>
      </w:tr>
      <w:tr w:rsidR="00886640" w:rsidTr="637078E6" w14:paraId="0A6E15BF" w14:textId="77777777">
        <w:trPr>
          <w:trHeight w:val="510"/>
        </w:trPr>
        <w:tc>
          <w:tcPr>
            <w:tcW w:w="10988" w:type="dxa"/>
            <w:gridSpan w:val="5"/>
            <w:tcMar/>
            <w:vAlign w:val="center"/>
            <w:hideMark/>
          </w:tcPr>
          <w:p w:rsidR="00886640" w:rsidRDefault="00886640" w14:paraId="0993E969" w14:textId="77777777">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rsidTr="637078E6" w14:paraId="3F3D5513" w14:textId="77777777">
        <w:trPr>
          <w:trHeight w:val="227"/>
        </w:trPr>
        <w:tc>
          <w:tcPr>
            <w:tcW w:w="10988" w:type="dxa"/>
            <w:gridSpan w:val="5"/>
            <w:tcMar/>
            <w:vAlign w:val="center"/>
          </w:tcPr>
          <w:p w:rsidR="00886640" w:rsidRDefault="00886640" w14:paraId="3C45077F" w14:textId="77777777"/>
        </w:tc>
      </w:tr>
      <w:tr w:rsidR="00886640" w:rsidTr="637078E6" w14:paraId="1D4BBC0B" w14:textId="77777777">
        <w:trPr>
          <w:trHeight w:val="2268"/>
        </w:trPr>
        <w:tc>
          <w:tcPr>
            <w:tcW w:w="10988" w:type="dxa"/>
            <w:gridSpan w:val="5"/>
            <w:tcBorders>
              <w:top w:val="single" w:color="auto" w:sz="4" w:space="0"/>
              <w:left w:val="single" w:color="auto" w:sz="4" w:space="0"/>
              <w:bottom w:val="single" w:color="auto" w:sz="4" w:space="0"/>
              <w:right w:val="single" w:color="auto" w:sz="4" w:space="0"/>
            </w:tcBorders>
            <w:tcMar/>
            <w:vAlign w:val="center"/>
            <w:hideMark/>
          </w:tcPr>
          <w:p w:rsidR="00886640" w:rsidRDefault="009679D6" w14:paraId="2EF58DC0" w14:textId="3349D776">
            <w:r w:rsidR="2EFE3376">
              <w:rPr/>
              <w:t xml:space="preserve">None </w:t>
            </w:r>
            <w:r w:rsidR="2EFE3376">
              <w:rPr/>
              <w:t>anticipated</w:t>
            </w:r>
            <w:r w:rsidR="2EFE3376">
              <w:rPr/>
              <w:t xml:space="preserve"> given the nature of this support is to businesses rather than individuals</w:t>
            </w:r>
            <w:r w:rsidR="229E9D90">
              <w:rPr/>
              <w:t>.</w:t>
            </w:r>
          </w:p>
        </w:tc>
      </w:tr>
    </w:tbl>
    <w:p w:rsidR="00886640" w:rsidP="00886640" w:rsidRDefault="00886640" w14:paraId="7D79BBCC" w14:textId="77777777">
      <w:pPr>
        <w:sectPr w:rsidR="00886640">
          <w:pgSz w:w="11906" w:h="16838" w:orient="portrait"/>
          <w:pgMar w:top="567" w:right="567" w:bottom="567" w:left="567" w:header="510" w:footer="510" w:gutter="0"/>
          <w:cols w:space="720"/>
        </w:sectPr>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016"/>
        <w:gridCol w:w="102"/>
        <w:gridCol w:w="325"/>
        <w:gridCol w:w="1722"/>
        <w:gridCol w:w="1625"/>
        <w:gridCol w:w="1370"/>
        <w:gridCol w:w="77"/>
        <w:gridCol w:w="657"/>
        <w:gridCol w:w="2132"/>
      </w:tblGrid>
      <w:tr w:rsidR="00886640" w:rsidTr="29D81F3B" w14:paraId="59C0114B" w14:textId="77777777">
        <w:trPr>
          <w:trHeight w:val="397"/>
        </w:trPr>
        <w:tc>
          <w:tcPr>
            <w:tcW w:w="9026" w:type="dxa"/>
            <w:gridSpan w:val="9"/>
            <w:tcMar/>
            <w:vAlign w:val="center"/>
            <w:hideMark/>
          </w:tcPr>
          <w:p w:rsidR="00886640" w:rsidRDefault="00886640" w14:paraId="42267E17" w14:textId="77777777">
            <w:pPr>
              <w:rPr>
                <w:b/>
                <w:sz w:val="22"/>
                <w:szCs w:val="22"/>
                <w:lang w:eastAsia="en-US"/>
              </w:rPr>
            </w:pPr>
            <w:r>
              <w:rPr>
                <w:b/>
                <w:sz w:val="22"/>
                <w:szCs w:val="22"/>
              </w:rPr>
              <w:t>Consultation</w:t>
            </w:r>
          </w:p>
        </w:tc>
      </w:tr>
      <w:tr w:rsidR="00886640" w:rsidTr="29D81F3B" w14:paraId="7D12C971" w14:textId="77777777">
        <w:trPr>
          <w:trHeight w:val="227"/>
        </w:trPr>
        <w:tc>
          <w:tcPr>
            <w:tcW w:w="9026" w:type="dxa"/>
            <w:gridSpan w:val="9"/>
            <w:tcMar/>
            <w:vAlign w:val="center"/>
          </w:tcPr>
          <w:p w:rsidR="00886640" w:rsidRDefault="00886640" w14:paraId="38645B63" w14:textId="77777777"/>
        </w:tc>
      </w:tr>
      <w:tr w:rsidR="00886640" w:rsidTr="29D81F3B" w14:paraId="6D2B2F16" w14:textId="77777777">
        <w:trPr>
          <w:trHeight w:val="510"/>
        </w:trPr>
        <w:tc>
          <w:tcPr>
            <w:tcW w:w="9026" w:type="dxa"/>
            <w:gridSpan w:val="9"/>
            <w:tcMar/>
            <w:vAlign w:val="center"/>
            <w:hideMark/>
          </w:tcPr>
          <w:p w:rsidR="00886640" w:rsidRDefault="00886640" w14:paraId="54C6E424" w14:textId="7C38E909">
            <w:r w:rsidRPr="637078E6" w:rsidR="00886640">
              <w:rPr>
                <w:b w:val="1"/>
                <w:bCs w:val="1"/>
              </w:rPr>
              <w:t>Question 7</w:t>
            </w:r>
            <w:r w:rsidR="00886640">
              <w:rPr/>
              <w:t xml:space="preserve"> – Tell us about who have talked to about your proposals internally or externally to help you decide if </w:t>
            </w:r>
            <w:r w:rsidR="00886640">
              <w:rPr/>
              <w:t xml:space="preserve">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sidR="00886640">
              <w:rPr>
                <w:color w:val="000000"/>
              </w:rPr>
              <w:t xml:space="preserve">needs</w:t>
            </w:r>
            <w:r w:rsidR="00886640">
              <w:rPr>
                <w:color w:val="000000"/>
              </w:rPr>
              <w:t xml:space="preserve"> further or no further equality investigation.</w:t>
            </w:r>
          </w:p>
        </w:tc>
      </w:tr>
      <w:tr w:rsidR="00886640" w:rsidTr="29D81F3B" w14:paraId="055E6D6E" w14:textId="77777777">
        <w:trPr>
          <w:trHeight w:val="227"/>
        </w:trPr>
        <w:tc>
          <w:tcPr>
            <w:tcW w:w="9026" w:type="dxa"/>
            <w:gridSpan w:val="9"/>
            <w:tcBorders>
              <w:top w:val="nil"/>
              <w:left w:val="nil"/>
              <w:bottom w:val="single" w:color="auto" w:sz="4" w:space="0"/>
              <w:right w:val="nil"/>
            </w:tcBorders>
            <w:tcMar/>
            <w:vAlign w:val="center"/>
          </w:tcPr>
          <w:p w:rsidR="00886640" w:rsidRDefault="00886640" w14:paraId="2CBA626B" w14:textId="77777777"/>
        </w:tc>
      </w:tr>
      <w:tr w:rsidR="00886640" w:rsidTr="29D81F3B" w14:paraId="08C47415" w14:textId="77777777">
        <w:trPr>
          <w:trHeight w:val="1701"/>
        </w:trPr>
        <w:tc>
          <w:tcPr>
            <w:tcW w:w="9026" w:type="dxa"/>
            <w:gridSpan w:val="9"/>
            <w:tcBorders>
              <w:top w:val="single" w:color="auto" w:sz="4" w:space="0"/>
              <w:left w:val="single" w:color="auto" w:sz="4" w:space="0"/>
              <w:bottom w:val="single" w:color="auto" w:sz="4" w:space="0"/>
              <w:right w:val="single" w:color="auto" w:sz="4" w:space="0"/>
            </w:tcBorders>
            <w:tcMar/>
            <w:vAlign w:val="center"/>
            <w:hideMark/>
          </w:tcPr>
          <w:p w:rsidR="00FC46A6" w:rsidP="00361898" w:rsidRDefault="006B3AE3" w14:paraId="35DDCF22" w14:textId="673358A2">
            <w:pPr>
              <w:rPr>
                <w:szCs w:val="20"/>
              </w:rPr>
            </w:pPr>
            <w:r>
              <w:t xml:space="preserve">Consultation on this programme and the wider ATG initiative has taken place internally with </w:t>
            </w:r>
            <w:r w:rsidR="00FC46A6">
              <w:t xml:space="preserve">a number of teams including </w:t>
            </w:r>
            <w:r w:rsidR="00FC46A6">
              <w:rPr>
                <w:szCs w:val="20"/>
              </w:rPr>
              <w:t>Performance, Compliance &amp; Co-ordination</w:t>
            </w:r>
            <w:r w:rsidR="00FC46A6">
              <w:rPr>
                <w:szCs w:val="20"/>
              </w:rPr>
              <w:t xml:space="preserve">; </w:t>
            </w:r>
            <w:r w:rsidR="00FC46A6">
              <w:rPr>
                <w:szCs w:val="20"/>
              </w:rPr>
              <w:t>Business Appraisal Team</w:t>
            </w:r>
            <w:r w:rsidR="00FC46A6">
              <w:rPr>
                <w:szCs w:val="20"/>
              </w:rPr>
              <w:t xml:space="preserve">; </w:t>
            </w:r>
            <w:r w:rsidR="00FC46A6">
              <w:rPr>
                <w:szCs w:val="20"/>
              </w:rPr>
              <w:t>Regional Business Group</w:t>
            </w:r>
            <w:r w:rsidR="00361898">
              <w:rPr>
                <w:szCs w:val="20"/>
              </w:rPr>
              <w:t xml:space="preserve">; </w:t>
            </w:r>
            <w:r w:rsidR="00FC46A6">
              <w:rPr>
                <w:szCs w:val="20"/>
              </w:rPr>
              <w:t>International Trade</w:t>
            </w:r>
            <w:r w:rsidR="00361898">
              <w:rPr>
                <w:szCs w:val="20"/>
              </w:rPr>
              <w:t xml:space="preserve">; </w:t>
            </w:r>
            <w:r w:rsidR="00FC46A6">
              <w:rPr>
                <w:szCs w:val="20"/>
              </w:rPr>
              <w:t>Offers &amp; Claims</w:t>
            </w:r>
            <w:r w:rsidR="00361898">
              <w:rPr>
                <w:szCs w:val="20"/>
              </w:rPr>
              <w:t xml:space="preserve">; </w:t>
            </w:r>
            <w:r w:rsidR="00FC46A6">
              <w:rPr>
                <w:szCs w:val="20"/>
              </w:rPr>
              <w:t>E-busines</w:t>
            </w:r>
            <w:r w:rsidR="00361898">
              <w:rPr>
                <w:szCs w:val="20"/>
              </w:rPr>
              <w:t xml:space="preserve">s; </w:t>
            </w:r>
            <w:r w:rsidR="00FC46A6">
              <w:rPr>
                <w:szCs w:val="20"/>
              </w:rPr>
              <w:t xml:space="preserve">Regional Business Managers </w:t>
            </w:r>
            <w:r w:rsidR="00361898">
              <w:rPr>
                <w:szCs w:val="20"/>
              </w:rPr>
              <w:t xml:space="preserve">and </w:t>
            </w:r>
            <w:r w:rsidR="00FC46A6">
              <w:rPr>
                <w:szCs w:val="20"/>
              </w:rPr>
              <w:t>Invest NI Equality Unit</w:t>
            </w:r>
            <w:r w:rsidR="00361898">
              <w:rPr>
                <w:szCs w:val="20"/>
              </w:rPr>
              <w:t xml:space="preserve">.  </w:t>
            </w:r>
          </w:p>
          <w:p w:rsidR="00361898" w:rsidP="00361898" w:rsidRDefault="00361898" w14:paraId="15216825" w14:textId="77777777">
            <w:pPr>
              <w:rPr>
                <w:szCs w:val="20"/>
              </w:rPr>
            </w:pPr>
          </w:p>
          <w:p w:rsidR="00361898" w:rsidP="00361898" w:rsidRDefault="00361898" w14:paraId="7E777D81" w14:textId="00942A95">
            <w:pPr>
              <w:rPr>
                <w:szCs w:val="20"/>
              </w:rPr>
            </w:pPr>
            <w:r>
              <w:rPr>
                <w:szCs w:val="20"/>
              </w:rPr>
              <w:t xml:space="preserve">Externally, WIBNI have been consulted in detail </w:t>
            </w:r>
            <w:r w:rsidR="007001C0">
              <w:rPr>
                <w:szCs w:val="20"/>
              </w:rPr>
              <w:t>on the design of the programme</w:t>
            </w:r>
            <w:r w:rsidR="0035620B">
              <w:rPr>
                <w:szCs w:val="20"/>
              </w:rPr>
              <w:t xml:space="preserve">.  The ATGSW programme is marketed as being developed in partnership with WIBNI. </w:t>
            </w:r>
          </w:p>
          <w:p w:rsidR="00886640" w:rsidRDefault="00886640" w14:paraId="1298BE2D" w14:textId="143AFAEA"/>
        </w:tc>
      </w:tr>
      <w:tr w:rsidR="00886640" w:rsidTr="29D81F3B" w14:paraId="4039BA02" w14:textId="77777777">
        <w:trPr>
          <w:trHeight w:val="227"/>
        </w:trPr>
        <w:tc>
          <w:tcPr>
            <w:tcW w:w="9026" w:type="dxa"/>
            <w:gridSpan w:val="9"/>
            <w:tcMar/>
            <w:vAlign w:val="center"/>
          </w:tcPr>
          <w:p w:rsidR="00886640" w:rsidRDefault="00886640" w14:paraId="73A5F1CA" w14:textId="77777777"/>
        </w:tc>
      </w:tr>
      <w:tr w:rsidR="00886640" w:rsidTr="29D81F3B" w14:paraId="3568D662" w14:textId="77777777">
        <w:trPr>
          <w:trHeight w:val="397"/>
        </w:trPr>
        <w:tc>
          <w:tcPr>
            <w:tcW w:w="9026" w:type="dxa"/>
            <w:gridSpan w:val="9"/>
            <w:tcMar/>
            <w:vAlign w:val="center"/>
            <w:hideMark/>
          </w:tcPr>
          <w:p w:rsidR="00886640" w:rsidRDefault="00886640" w14:paraId="01A1C0A9" w14:textId="79BBC55E">
            <w:pPr>
              <w:rPr>
                <w:color w:val="000000"/>
              </w:rPr>
            </w:pPr>
            <w:r w:rsidRPr="637078E6" w:rsidR="00886640">
              <w:rPr>
                <w:b w:val="1"/>
                <w:bCs w:val="1"/>
              </w:rPr>
              <w:t xml:space="preserve">Question 8 </w:t>
            </w:r>
            <w:r w:rsidR="00886640">
              <w:rPr/>
              <w:t xml:space="preserve">– In light of the above should </w:t>
            </w:r>
            <w:r w:rsidR="00886640">
              <w:rPr/>
              <w:t>the</w:t>
            </w:r>
            <w:r w:rsidR="4DC4F427">
              <w:rPr/>
              <w:t xml:space="preserve"> programme</w:t>
            </w:r>
            <w:r>
              <w:rPr>
                <w:color w:val="000000"/>
              </w:rPr>
            </w:r>
            <w:r w:rsidR="00886640">
              <w:rPr>
                <w:color w:val="000000"/>
              </w:rPr>
              <w:t xml:space="preserve"> be</w:t>
            </w:r>
            <w:r w:rsidR="3AEB3684">
              <w:rPr>
                <w:color w:val="000000"/>
              </w:rPr>
              <w:t xml:space="preserve">:</w:t>
            </w:r>
          </w:p>
        </w:tc>
      </w:tr>
      <w:tr w:rsidR="00886640" w:rsidTr="29D81F3B" w14:paraId="063BFFCC" w14:textId="77777777">
        <w:trPr>
          <w:trHeight w:val="227"/>
        </w:trPr>
        <w:tc>
          <w:tcPr>
            <w:tcW w:w="9026" w:type="dxa"/>
            <w:gridSpan w:val="9"/>
            <w:tcMar/>
            <w:vAlign w:val="center"/>
          </w:tcPr>
          <w:p w:rsidR="00886640" w:rsidRDefault="00886640" w14:paraId="11F52FEB" w14:textId="77777777"/>
        </w:tc>
      </w:tr>
      <w:tr w:rsidR="00886640" w:rsidTr="29D81F3B" w14:paraId="0F45DE1D" w14:textId="77777777">
        <w:trPr>
          <w:trHeight w:val="390"/>
        </w:trPr>
        <w:tc>
          <w:tcPr>
            <w:tcW w:w="1118" w:type="dxa"/>
            <w:gridSpan w:val="2"/>
            <w:tcMar/>
            <w:vAlign w:val="center"/>
            <w:hideMark/>
          </w:tcPr>
          <w:p w:rsidR="00886640" w:rsidRDefault="00F05D30" w14:paraId="46D0FC24" w14:textId="47AAA2F0">
            <w:r>
              <w:fldChar w:fldCharType="begin">
                <w:ffData>
                  <w:name w:val="Check1"/>
                  <w:enabled/>
                  <w:calcOnExit w:val="0"/>
                  <w:checkBox>
                    <w:sizeAuto/>
                    <w:default w:val="1"/>
                  </w:checkBox>
                </w:ffData>
              </w:fldChar>
            </w:r>
            <w:bookmarkStart w:name="Check1" w:id="2"/>
            <w:r w:rsidR="3AEB3684">
              <w:rPr/>
              <w:t>x</w:t>
            </w:r>
            <w:r>
              <w:instrText xml:space="preserve"> FORMCHECKBOX </w:instrText>
            </w:r>
            <w:r>
              <w:fldChar w:fldCharType="end"/>
            </w:r>
            <w:bookmarkEnd w:id="2"/>
          </w:p>
        </w:tc>
        <w:tc>
          <w:tcPr>
            <w:tcW w:w="7908" w:type="dxa"/>
            <w:gridSpan w:val="7"/>
            <w:tcMar/>
            <w:vAlign w:val="center"/>
            <w:hideMark/>
          </w:tcPr>
          <w:p w:rsidR="00886640" w:rsidRDefault="00886640" w14:paraId="5A65D269" w14:textId="77777777">
            <w:r>
              <w:t>Screened Out – No Equality Issues – Please provide rationale for this decision.</w:t>
            </w:r>
          </w:p>
        </w:tc>
      </w:tr>
      <w:tr w:rsidR="00886640" w:rsidTr="29D81F3B" w14:paraId="2E321E78" w14:textId="77777777">
        <w:trPr>
          <w:trHeight w:val="1134"/>
        </w:trPr>
        <w:tc>
          <w:tcPr>
            <w:tcW w:w="9026" w:type="dxa"/>
            <w:gridSpan w:val="9"/>
            <w:tcBorders>
              <w:top w:val="single" w:color="auto" w:sz="4" w:space="0"/>
              <w:left w:val="single" w:color="auto" w:sz="4" w:space="0"/>
              <w:bottom w:val="single" w:color="auto" w:sz="4" w:space="0"/>
              <w:right w:val="single" w:color="auto" w:sz="4" w:space="0"/>
            </w:tcBorders>
            <w:tcMar/>
            <w:vAlign w:val="center"/>
            <w:hideMark/>
          </w:tcPr>
          <w:p w:rsidR="00C8071F" w:rsidP="00C8071F" w:rsidRDefault="00C8071F" w14:paraId="443C35D4" w14:textId="3CF8A2C3">
            <w:pPr>
              <w:pStyle w:val="Default"/>
              <w:rPr>
                <w:sz w:val="20"/>
                <w:szCs w:val="20"/>
              </w:rPr>
            </w:pPr>
            <w:r w:rsidRPr="29D81F3B" w:rsidR="00C8071F">
              <w:rPr>
                <w:sz w:val="20"/>
                <w:szCs w:val="20"/>
              </w:rPr>
              <w:t xml:space="preserve">The </w:t>
            </w:r>
            <w:r w:rsidRPr="29D81F3B" w:rsidR="00C8071F">
              <w:rPr>
                <w:sz w:val="20"/>
                <w:szCs w:val="20"/>
              </w:rPr>
              <w:t>Ambition to Grow</w:t>
            </w:r>
            <w:r w:rsidRPr="29D81F3B" w:rsidR="00C8071F">
              <w:rPr>
                <w:sz w:val="20"/>
                <w:szCs w:val="20"/>
              </w:rPr>
              <w:t xml:space="preserve"> Supporting Women</w:t>
            </w:r>
            <w:r w:rsidRPr="29D81F3B" w:rsidR="00C8071F">
              <w:rPr>
                <w:sz w:val="20"/>
                <w:szCs w:val="20"/>
              </w:rPr>
              <w:t xml:space="preserve"> programme </w:t>
            </w:r>
            <w:r w:rsidRPr="29D81F3B" w:rsidR="00C8071F">
              <w:rPr>
                <w:b w:val="0"/>
                <w:bCs w:val="0"/>
                <w:sz w:val="20"/>
                <w:szCs w:val="20"/>
                <w:u w:val="none"/>
              </w:rPr>
              <w:t xml:space="preserve">is not </w:t>
            </w:r>
            <w:r w:rsidRPr="29D81F3B" w:rsidR="19C384F6">
              <w:rPr>
                <w:b w:val="0"/>
                <w:bCs w:val="0"/>
                <w:sz w:val="20"/>
                <w:szCs w:val="20"/>
                <w:u w:val="none"/>
              </w:rPr>
              <w:t>anticipated</w:t>
            </w:r>
            <w:r w:rsidRPr="29D81F3B" w:rsidR="00C8071F">
              <w:rPr>
                <w:b w:val="0"/>
                <w:bCs w:val="0"/>
                <w:sz w:val="20"/>
                <w:szCs w:val="20"/>
                <w:u w:val="none"/>
              </w:rPr>
              <w:t xml:space="preserve"> </w:t>
            </w:r>
            <w:r w:rsidRPr="29D81F3B" w:rsidR="00C8071F">
              <w:rPr>
                <w:b w:val="0"/>
                <w:bCs w:val="0"/>
                <w:sz w:val="20"/>
                <w:szCs w:val="20"/>
                <w:u w:val="none"/>
              </w:rPr>
              <w:t>to</w:t>
            </w:r>
            <w:r w:rsidRPr="29D81F3B" w:rsidR="00C8071F">
              <w:rPr>
                <w:sz w:val="20"/>
                <w:szCs w:val="20"/>
              </w:rPr>
              <w:t xml:space="preserve"> </w:t>
            </w:r>
            <w:r w:rsidRPr="29D81F3B" w:rsidR="00C8071F">
              <w:rPr>
                <w:sz w:val="20"/>
                <w:szCs w:val="20"/>
              </w:rPr>
              <w:t>i</w:t>
            </w:r>
            <w:r w:rsidRPr="29D81F3B" w:rsidR="00C8071F">
              <w:rPr>
                <w:sz w:val="20"/>
                <w:szCs w:val="20"/>
              </w:rPr>
              <w:t xml:space="preserve">mpact </w:t>
            </w:r>
            <w:r w:rsidRPr="29D81F3B" w:rsidR="00C8071F">
              <w:rPr>
                <w:sz w:val="20"/>
                <w:szCs w:val="20"/>
              </w:rPr>
              <w:t xml:space="preserve">negatively on any Section 75 groups. </w:t>
            </w:r>
          </w:p>
          <w:p w:rsidR="008F62A9" w:rsidP="00C8071F" w:rsidRDefault="008F62A9" w14:paraId="03E06345" w14:textId="77777777">
            <w:pPr>
              <w:pStyle w:val="Default"/>
              <w:rPr>
                <w:sz w:val="20"/>
                <w:szCs w:val="20"/>
              </w:rPr>
            </w:pPr>
          </w:p>
          <w:p w:rsidR="008F62A9" w:rsidP="00C8071F" w:rsidRDefault="008F62A9" w14:paraId="7112AE37" w14:textId="2C97990E">
            <w:pPr>
              <w:pStyle w:val="Default"/>
              <w:rPr>
                <w:sz w:val="20"/>
                <w:szCs w:val="20"/>
              </w:rPr>
            </w:pPr>
            <w:r w:rsidRPr="29D81F3B" w:rsidR="54E05984">
              <w:rPr>
                <w:sz w:val="20"/>
                <w:szCs w:val="20"/>
              </w:rPr>
              <w:t xml:space="preserve">The programme is being marketed at businesses with a woman in a key </w:t>
            </w:r>
            <w:r w:rsidRPr="29D81F3B" w:rsidR="463746EC">
              <w:rPr>
                <w:sz w:val="20"/>
                <w:szCs w:val="20"/>
              </w:rPr>
              <w:t>decision-making</w:t>
            </w:r>
            <w:r w:rsidRPr="29D81F3B" w:rsidR="54E05984">
              <w:rPr>
                <w:sz w:val="20"/>
                <w:szCs w:val="20"/>
              </w:rPr>
              <w:t xml:space="preserve"> role, with marketing collateral for the programme emphasising this target audience</w:t>
            </w:r>
            <w:r w:rsidRPr="29D81F3B" w:rsidR="54E05984">
              <w:rPr>
                <w:sz w:val="20"/>
                <w:szCs w:val="20"/>
              </w:rPr>
              <w:t xml:space="preserve">.  </w:t>
            </w:r>
            <w:r w:rsidRPr="29D81F3B" w:rsidR="54E05984">
              <w:rPr>
                <w:sz w:val="20"/>
                <w:szCs w:val="20"/>
              </w:rPr>
              <w:t>The eligibility criteria for the programme</w:t>
            </w:r>
            <w:r w:rsidRPr="29D81F3B" w:rsidR="6D08A753">
              <w:rPr>
                <w:sz w:val="20"/>
                <w:szCs w:val="20"/>
              </w:rPr>
              <w:t xml:space="preserve"> and</w:t>
            </w:r>
            <w:r w:rsidRPr="29D81F3B" w:rsidR="54E05984">
              <w:rPr>
                <w:sz w:val="20"/>
                <w:szCs w:val="20"/>
              </w:rPr>
              <w:t xml:space="preserve"> scoring matrix do not</w:t>
            </w:r>
            <w:r w:rsidRPr="29D81F3B" w:rsidR="17FF651F">
              <w:rPr>
                <w:sz w:val="20"/>
                <w:szCs w:val="20"/>
              </w:rPr>
              <w:t xml:space="preserve"> </w:t>
            </w:r>
            <w:r w:rsidRPr="29D81F3B" w:rsidR="6FF33734">
              <w:rPr>
                <w:sz w:val="20"/>
                <w:szCs w:val="20"/>
              </w:rPr>
              <w:t>include</w:t>
            </w:r>
            <w:r w:rsidRPr="29D81F3B" w:rsidR="54E05984">
              <w:rPr>
                <w:sz w:val="20"/>
                <w:szCs w:val="20"/>
              </w:rPr>
              <w:t xml:space="preserve"> </w:t>
            </w:r>
            <w:r w:rsidRPr="29D81F3B" w:rsidR="3684ED2F">
              <w:rPr>
                <w:sz w:val="20"/>
                <w:szCs w:val="20"/>
              </w:rPr>
              <w:t xml:space="preserve">any </w:t>
            </w:r>
            <w:r w:rsidRPr="29D81F3B" w:rsidR="24BC3B6A">
              <w:rPr>
                <w:sz w:val="20"/>
                <w:szCs w:val="20"/>
              </w:rPr>
              <w:t>gender</w:t>
            </w:r>
            <w:r w:rsidRPr="29D81F3B" w:rsidR="52F3D5AF">
              <w:rPr>
                <w:sz w:val="20"/>
                <w:szCs w:val="20"/>
              </w:rPr>
              <w:t xml:space="preserve"> </w:t>
            </w:r>
            <w:r w:rsidRPr="29D81F3B" w:rsidR="24BC3B6A">
              <w:rPr>
                <w:sz w:val="20"/>
                <w:szCs w:val="20"/>
              </w:rPr>
              <w:t>requirement.</w:t>
            </w:r>
          </w:p>
          <w:p w:rsidR="00C8071F" w:rsidP="00C8071F" w:rsidRDefault="00C8071F" w14:paraId="6106CD11" w14:textId="77777777">
            <w:pPr>
              <w:pStyle w:val="Default"/>
              <w:rPr>
                <w:sz w:val="20"/>
                <w:szCs w:val="20"/>
              </w:rPr>
            </w:pPr>
          </w:p>
          <w:p w:rsidR="005635D0" w:rsidP="00C8071F" w:rsidRDefault="00707CE5" w14:paraId="20B4050B" w14:textId="22FD7B87">
            <w:pPr>
              <w:pStyle w:val="Default"/>
              <w:rPr>
                <w:sz w:val="20"/>
                <w:szCs w:val="20"/>
              </w:rPr>
            </w:pPr>
            <w:r w:rsidRPr="637078E6" w:rsidR="52F3D5AF">
              <w:rPr>
                <w:sz w:val="20"/>
                <w:szCs w:val="20"/>
              </w:rPr>
              <w:t>The wide and varied promotion of ATGSW, along</w:t>
            </w:r>
            <w:r w:rsidRPr="637078E6" w:rsidR="52F3D5AF">
              <w:rPr>
                <w:sz w:val="20"/>
                <w:szCs w:val="20"/>
              </w:rPr>
              <w:t xml:space="preserve"> with that taking place for other</w:t>
            </w:r>
            <w:r w:rsidRPr="637078E6" w:rsidR="43CDA58A">
              <w:rPr>
                <w:sz w:val="20"/>
                <w:szCs w:val="20"/>
              </w:rPr>
              <w:t xml:space="preserve"> Invest NI</w:t>
            </w:r>
            <w:r w:rsidRPr="637078E6" w:rsidR="52F3D5AF">
              <w:rPr>
                <w:sz w:val="20"/>
                <w:szCs w:val="20"/>
              </w:rPr>
              <w:t xml:space="preserve"> programmes, </w:t>
            </w:r>
            <w:r w:rsidRPr="637078E6" w:rsidR="0E44C5F0">
              <w:rPr>
                <w:sz w:val="20"/>
                <w:szCs w:val="20"/>
              </w:rPr>
              <w:t xml:space="preserve">will help businesses/ stakeholders to understand Invest NI’s </w:t>
            </w:r>
            <w:r w:rsidRPr="637078E6" w:rsidR="38F210DE">
              <w:rPr>
                <w:sz w:val="20"/>
                <w:szCs w:val="20"/>
              </w:rPr>
              <w:t>remit,</w:t>
            </w:r>
            <w:r w:rsidRPr="637078E6" w:rsidR="0E44C5F0">
              <w:rPr>
                <w:sz w:val="20"/>
                <w:szCs w:val="20"/>
              </w:rPr>
              <w:t xml:space="preserve"> and the publicity will ensure Invest NI’s continued relevance for SMEs throughout NI.</w:t>
            </w:r>
          </w:p>
          <w:p w:rsidR="00D7042F" w:rsidP="00C8071F" w:rsidRDefault="00D7042F" w14:paraId="49CE48B7" w14:textId="77777777">
            <w:pPr>
              <w:pStyle w:val="Default"/>
              <w:rPr>
                <w:sz w:val="20"/>
                <w:szCs w:val="20"/>
              </w:rPr>
            </w:pPr>
          </w:p>
          <w:p w:rsidR="00D7042F" w:rsidP="00C8071F" w:rsidRDefault="008301AB" w14:paraId="66DBACE0" w14:textId="21A1F838">
            <w:pPr>
              <w:pStyle w:val="Default"/>
              <w:rPr>
                <w:sz w:val="20"/>
                <w:szCs w:val="20"/>
              </w:rPr>
            </w:pPr>
            <w:r w:rsidRPr="637078E6" w:rsidR="731D662B">
              <w:rPr>
                <w:sz w:val="20"/>
                <w:szCs w:val="20"/>
              </w:rPr>
              <w:t xml:space="preserve">Funding is available through Invest NI’s baseline budget to provide incentives to businesses </w:t>
            </w:r>
            <w:r w:rsidRPr="637078E6" w:rsidR="731D662B">
              <w:rPr>
                <w:sz w:val="20"/>
                <w:szCs w:val="20"/>
              </w:rPr>
              <w:t>seeking</w:t>
            </w:r>
            <w:r w:rsidRPr="637078E6" w:rsidR="731D662B">
              <w:rPr>
                <w:sz w:val="20"/>
                <w:szCs w:val="20"/>
              </w:rPr>
              <w:t xml:space="preserve"> to </w:t>
            </w:r>
            <w:r w:rsidRPr="637078E6" w:rsidR="54ED9D4E">
              <w:rPr>
                <w:sz w:val="20"/>
                <w:szCs w:val="20"/>
              </w:rPr>
              <w:t>grow external sales and with this create new jobs</w:t>
            </w:r>
            <w:r w:rsidRPr="637078E6" w:rsidR="54ED9D4E">
              <w:rPr>
                <w:sz w:val="20"/>
                <w:szCs w:val="20"/>
              </w:rPr>
              <w:t xml:space="preserve">.  </w:t>
            </w:r>
            <w:r w:rsidRPr="637078E6" w:rsidR="54ED9D4E">
              <w:rPr>
                <w:sz w:val="20"/>
                <w:szCs w:val="20"/>
              </w:rPr>
              <w:t xml:space="preserve">Feedback from WIBNI is that a </w:t>
            </w:r>
            <w:r w:rsidRPr="637078E6" w:rsidR="54ED9D4E">
              <w:rPr>
                <w:sz w:val="20"/>
                <w:szCs w:val="20"/>
              </w:rPr>
              <w:t>portion</w:t>
            </w:r>
            <w:r w:rsidRPr="637078E6" w:rsidR="54ED9D4E">
              <w:rPr>
                <w:sz w:val="20"/>
                <w:szCs w:val="20"/>
              </w:rPr>
              <w:t xml:space="preserve"> of their membership has the potential to meet Invest NI client criteria but due to perceived barrier</w:t>
            </w:r>
            <w:r w:rsidRPr="637078E6" w:rsidR="1980790A">
              <w:rPr>
                <w:sz w:val="20"/>
                <w:szCs w:val="20"/>
              </w:rPr>
              <w:t>s</w:t>
            </w:r>
            <w:r w:rsidRPr="637078E6" w:rsidR="074C9061">
              <w:rPr>
                <w:sz w:val="20"/>
                <w:szCs w:val="20"/>
              </w:rPr>
              <w:t xml:space="preserve"> in approaching us via phone or email</w:t>
            </w:r>
            <w:r w:rsidRPr="637078E6" w:rsidR="7C88D45C">
              <w:rPr>
                <w:sz w:val="20"/>
                <w:szCs w:val="20"/>
              </w:rPr>
              <w:t xml:space="preserve"> leading to an in-person meeting</w:t>
            </w:r>
            <w:r w:rsidRPr="637078E6" w:rsidR="074C9061">
              <w:rPr>
                <w:sz w:val="20"/>
                <w:szCs w:val="20"/>
              </w:rPr>
              <w:t>, a p</w:t>
            </w:r>
            <w:r w:rsidRPr="637078E6" w:rsidR="7C88D45C">
              <w:rPr>
                <w:sz w:val="20"/>
                <w:szCs w:val="20"/>
              </w:rPr>
              <w:t xml:space="preserve">rimarily digital approach is preferred. ATGSW </w:t>
            </w:r>
            <w:r w:rsidRPr="637078E6" w:rsidR="0CA651C2">
              <w:rPr>
                <w:sz w:val="20"/>
                <w:szCs w:val="20"/>
              </w:rPr>
              <w:t xml:space="preserve">therefore </w:t>
            </w:r>
            <w:r w:rsidRPr="637078E6" w:rsidR="388EF778">
              <w:rPr>
                <w:sz w:val="20"/>
                <w:szCs w:val="20"/>
              </w:rPr>
              <w:t>encourages</w:t>
            </w:r>
            <w:r w:rsidRPr="637078E6" w:rsidR="7C88D45C">
              <w:rPr>
                <w:sz w:val="20"/>
                <w:szCs w:val="20"/>
              </w:rPr>
              <w:t xml:space="preserve"> female entrepreneurs to apply for support and to reduce the risk of missed opportunities</w:t>
            </w:r>
            <w:r w:rsidRPr="637078E6" w:rsidR="4DFDB003">
              <w:rPr>
                <w:sz w:val="20"/>
                <w:szCs w:val="20"/>
              </w:rPr>
              <w:t>, whilst not excluding male applicants.</w:t>
            </w:r>
          </w:p>
          <w:p w:rsidR="00D7042F" w:rsidP="00C8071F" w:rsidRDefault="00D7042F" w14:paraId="08F271FD" w14:textId="77777777">
            <w:pPr>
              <w:pStyle w:val="Default"/>
              <w:rPr>
                <w:sz w:val="20"/>
                <w:szCs w:val="20"/>
              </w:rPr>
            </w:pPr>
          </w:p>
          <w:p w:rsidR="00D7042F" w:rsidP="00C8071F" w:rsidRDefault="00D7042F" w14:paraId="50DF7D4B" w14:textId="77777777">
            <w:pPr>
              <w:pStyle w:val="Default"/>
              <w:rPr>
                <w:sz w:val="20"/>
                <w:szCs w:val="20"/>
              </w:rPr>
            </w:pPr>
          </w:p>
          <w:p w:rsidR="00C8071F" w:rsidP="00C8071F" w:rsidRDefault="00C8071F" w14:paraId="2C2C3B7F" w14:textId="491AB58F">
            <w:pPr>
              <w:pStyle w:val="Default"/>
              <w:rPr>
                <w:sz w:val="20"/>
                <w:szCs w:val="20"/>
              </w:rPr>
            </w:pPr>
            <w:r>
              <w:rPr>
                <w:sz w:val="20"/>
                <w:szCs w:val="20"/>
              </w:rPr>
              <w:t xml:space="preserve"> </w:t>
            </w:r>
          </w:p>
          <w:p w:rsidR="00886640" w:rsidP="00C8071F" w:rsidRDefault="00C8071F" w14:paraId="0666BB75" w14:textId="56B1DAFA">
            <w:r>
              <w:rPr>
                <w:szCs w:val="20"/>
              </w:rPr>
              <w:t xml:space="preserve"> </w:t>
            </w:r>
          </w:p>
        </w:tc>
      </w:tr>
      <w:tr w:rsidR="00886640" w:rsidTr="29D81F3B" w14:paraId="78D4D8A3" w14:textId="77777777">
        <w:trPr>
          <w:trHeight w:val="390"/>
        </w:trPr>
        <w:tc>
          <w:tcPr>
            <w:tcW w:w="1118" w:type="dxa"/>
            <w:gridSpan w:val="2"/>
            <w:tcMar/>
            <w:vAlign w:val="center"/>
            <w:hideMark/>
          </w:tcPr>
          <w:p w:rsidR="00886640" w:rsidRDefault="00886640" w14:paraId="53C7A674" w14:textId="77777777">
            <w:r>
              <w:fldChar w:fldCharType="begin">
                <w:ffData>
                  <w:name w:val="Check2"/>
                  <w:enabled/>
                  <w:calcOnExit w:val="0"/>
                  <w:checkBox>
                    <w:sizeAuto/>
                    <w:default w:val="0"/>
                  </w:checkBox>
                </w:ffData>
              </w:fldChar>
            </w:r>
            <w:bookmarkStart w:name="Check2" w:id="3"/>
            <w:r>
              <w:instrText xml:space="preserve"> FORMCHECKBOX </w:instrText>
            </w:r>
            <w:r>
              <w:fldChar w:fldCharType="separate"/>
            </w:r>
            <w:r>
              <w:fldChar w:fldCharType="end"/>
            </w:r>
            <w:bookmarkEnd w:id="3"/>
          </w:p>
        </w:tc>
        <w:tc>
          <w:tcPr>
            <w:tcW w:w="7908" w:type="dxa"/>
            <w:gridSpan w:val="7"/>
            <w:tcMar/>
            <w:vAlign w:val="center"/>
            <w:hideMark/>
          </w:tcPr>
          <w:p w:rsidR="00886640" w:rsidRDefault="00886640" w14:paraId="2D498735" w14:textId="77777777">
            <w:r>
              <w:t>Screened Out with some adjustments. – What adjustments have you made?</w:t>
            </w:r>
          </w:p>
        </w:tc>
      </w:tr>
      <w:tr w:rsidR="00886640" w:rsidTr="29D81F3B" w14:paraId="30426E00" w14:textId="77777777">
        <w:trPr>
          <w:trHeight w:val="1134"/>
        </w:trPr>
        <w:tc>
          <w:tcPr>
            <w:tcW w:w="9026" w:type="dxa"/>
            <w:gridSpan w:val="9"/>
            <w:tcBorders>
              <w:top w:val="single" w:color="auto" w:sz="4" w:space="0"/>
              <w:left w:val="single" w:color="auto" w:sz="4" w:space="0"/>
              <w:bottom w:val="single" w:color="auto" w:sz="4" w:space="0"/>
              <w:right w:val="single" w:color="auto" w:sz="4" w:space="0"/>
            </w:tcBorders>
            <w:tcMar/>
            <w:vAlign w:val="center"/>
            <w:hideMark/>
          </w:tcPr>
          <w:p w:rsidR="00886640" w:rsidRDefault="000468E9" w14:paraId="1887E3FF" w14:textId="5F5A5F15">
            <w:r>
              <w:t>N/A</w:t>
            </w:r>
          </w:p>
        </w:tc>
      </w:tr>
      <w:tr w:rsidR="00886640" w:rsidTr="29D81F3B" w14:paraId="4184AC1E" w14:textId="77777777">
        <w:trPr>
          <w:trHeight w:val="390"/>
        </w:trPr>
        <w:tc>
          <w:tcPr>
            <w:tcW w:w="1118" w:type="dxa"/>
            <w:gridSpan w:val="2"/>
            <w:tcMar/>
            <w:vAlign w:val="center"/>
            <w:hideMark/>
          </w:tcPr>
          <w:p w:rsidR="00886640" w:rsidRDefault="00886640" w14:paraId="7F82D0F6" w14:textId="77777777">
            <w:r>
              <w:fldChar w:fldCharType="begin">
                <w:ffData>
                  <w:name w:val="Check3"/>
                  <w:enabled/>
                  <w:calcOnExit w:val="0"/>
                  <w:checkBox>
                    <w:sizeAuto/>
                    <w:default w:val="0"/>
                  </w:checkBox>
                </w:ffData>
              </w:fldChar>
            </w:r>
            <w:bookmarkStart w:name="Check3" w:id="4"/>
            <w:r>
              <w:instrText xml:space="preserve"> FORMCHECKBOX </w:instrText>
            </w:r>
            <w:r>
              <w:fldChar w:fldCharType="separate"/>
            </w:r>
            <w:r>
              <w:fldChar w:fldCharType="end"/>
            </w:r>
            <w:bookmarkEnd w:id="4"/>
          </w:p>
        </w:tc>
        <w:tc>
          <w:tcPr>
            <w:tcW w:w="7908" w:type="dxa"/>
            <w:gridSpan w:val="7"/>
            <w:tcMar/>
            <w:vAlign w:val="center"/>
            <w:hideMark/>
          </w:tcPr>
          <w:p w:rsidR="00886640" w:rsidRDefault="00886640" w14:paraId="58975AD6" w14:textId="77777777">
            <w:r>
              <w:t>Screened In for a deeper level of analysis of what is being considered or intended to be undertaken. (EQIA) – Please provide rationale for this decision.</w:t>
            </w:r>
          </w:p>
        </w:tc>
      </w:tr>
      <w:tr w:rsidR="00886640" w:rsidTr="29D81F3B" w14:paraId="3BD286A7" w14:textId="77777777">
        <w:trPr>
          <w:trHeight w:val="1134"/>
        </w:trPr>
        <w:tc>
          <w:tcPr>
            <w:tcW w:w="9026" w:type="dxa"/>
            <w:gridSpan w:val="9"/>
            <w:tcBorders>
              <w:top w:val="single" w:color="auto" w:sz="4" w:space="0"/>
              <w:left w:val="single" w:color="auto" w:sz="4" w:space="0"/>
              <w:bottom w:val="single" w:color="auto" w:sz="4" w:space="0"/>
              <w:right w:val="single" w:color="auto" w:sz="4" w:space="0"/>
            </w:tcBorders>
            <w:tcMar/>
            <w:vAlign w:val="center"/>
            <w:hideMark/>
          </w:tcPr>
          <w:p w:rsidR="00886640" w:rsidRDefault="000468E9" w14:paraId="19CBD5B7" w14:textId="3459C0AF">
            <w:r>
              <w:t>N/A</w:t>
            </w:r>
          </w:p>
        </w:tc>
      </w:tr>
      <w:tr w:rsidR="00886640" w:rsidTr="29D81F3B" w14:paraId="74031DED" w14:textId="77777777">
        <w:trPr>
          <w:trHeight w:val="227"/>
        </w:trPr>
        <w:tc>
          <w:tcPr>
            <w:tcW w:w="9026" w:type="dxa"/>
            <w:gridSpan w:val="9"/>
            <w:tcMar/>
            <w:vAlign w:val="center"/>
          </w:tcPr>
          <w:p w:rsidR="00886640" w:rsidRDefault="00886640" w14:paraId="16847EDA" w14:textId="77777777"/>
        </w:tc>
      </w:tr>
      <w:tr w:rsidR="00886640" w:rsidTr="29D81F3B" w14:paraId="3827B2A9" w14:textId="77777777">
        <w:trPr>
          <w:trHeight w:val="397" w:hRule="exact"/>
        </w:trPr>
        <w:tc>
          <w:tcPr>
            <w:tcW w:w="1443" w:type="dxa"/>
            <w:gridSpan w:val="3"/>
            <w:tcMar/>
            <w:vAlign w:val="center"/>
            <w:hideMark/>
          </w:tcPr>
          <w:p w:rsidR="00886640" w:rsidRDefault="00886640" w14:paraId="369FF7CC" w14:textId="77777777">
            <w:r>
              <w:t>Signed:</w:t>
            </w:r>
          </w:p>
        </w:tc>
        <w:tc>
          <w:tcPr>
            <w:tcW w:w="4717" w:type="dxa"/>
            <w:gridSpan w:val="3"/>
            <w:tcBorders>
              <w:top w:val="nil"/>
              <w:left w:val="nil"/>
              <w:bottom w:val="single" w:color="auto" w:sz="4" w:space="0"/>
              <w:right w:val="nil"/>
            </w:tcBorders>
            <w:tcMar/>
            <w:vAlign w:val="center"/>
            <w:hideMark/>
          </w:tcPr>
          <w:p w:rsidRPr="008F0CA4" w:rsidR="00886640" w:rsidRDefault="000468E9" w14:paraId="31F219C3" w14:textId="36998D21">
            <w:pPr>
              <w:rPr>
                <w:rFonts w:ascii="Baguet Script" w:hAnsi="Baguet Script"/>
                <w:sz w:val="32"/>
                <w:szCs w:val="32"/>
              </w:rPr>
            </w:pPr>
            <w:r>
              <w:rPr>
                <w:rFonts w:ascii="Baguet Script" w:hAnsi="Baguet Script"/>
                <w:sz w:val="32"/>
                <w:szCs w:val="32"/>
              </w:rPr>
              <w:t>Ronan Trainor</w:t>
            </w:r>
          </w:p>
        </w:tc>
        <w:tc>
          <w:tcPr>
            <w:tcW w:w="734" w:type="dxa"/>
            <w:gridSpan w:val="2"/>
            <w:tcMar/>
            <w:vAlign w:val="center"/>
            <w:hideMark/>
          </w:tcPr>
          <w:p w:rsidR="00886640" w:rsidRDefault="00886640" w14:paraId="2FD320B6" w14:textId="77777777">
            <w:r>
              <w:t>Date:</w:t>
            </w:r>
          </w:p>
        </w:tc>
        <w:tc>
          <w:tcPr>
            <w:tcW w:w="2132" w:type="dxa"/>
            <w:tcBorders>
              <w:top w:val="nil"/>
              <w:left w:val="nil"/>
              <w:bottom w:val="single" w:color="auto" w:sz="4" w:space="0"/>
              <w:right w:val="nil"/>
            </w:tcBorders>
            <w:tcMar/>
            <w:vAlign w:val="center"/>
            <w:hideMark/>
          </w:tcPr>
          <w:p w:rsidR="00886640" w:rsidRDefault="000468E9" w14:paraId="519ABBE9" w14:textId="5F6E99E5">
            <w:r>
              <w:t>23/9/2025</w:t>
            </w:r>
          </w:p>
        </w:tc>
      </w:tr>
      <w:tr w:rsidR="00886640" w:rsidTr="29D81F3B" w14:paraId="5FCF4ED4" w14:textId="77777777">
        <w:trPr>
          <w:trHeight w:val="397" w:hRule="exact"/>
        </w:trPr>
        <w:tc>
          <w:tcPr>
            <w:tcW w:w="1443" w:type="dxa"/>
            <w:gridSpan w:val="3"/>
            <w:tcMar/>
            <w:vAlign w:val="center"/>
          </w:tcPr>
          <w:p w:rsidR="00886640" w:rsidRDefault="00886640" w14:paraId="65FDCF24" w14:textId="77777777"/>
        </w:tc>
        <w:tc>
          <w:tcPr>
            <w:tcW w:w="4794" w:type="dxa"/>
            <w:gridSpan w:val="4"/>
            <w:tcMar/>
            <w:hideMark/>
          </w:tcPr>
          <w:p w:rsidR="00886640" w:rsidRDefault="000468E9" w14:paraId="5500786F" w14:textId="6B590EB2">
            <w:r>
              <w:t>Ronan Trainor - Head of Regional Competitions</w:t>
            </w:r>
          </w:p>
        </w:tc>
        <w:tc>
          <w:tcPr>
            <w:tcW w:w="657" w:type="dxa"/>
            <w:tcMar/>
            <w:vAlign w:val="center"/>
          </w:tcPr>
          <w:p w:rsidR="00886640" w:rsidRDefault="00886640" w14:paraId="0E192ACC" w14:textId="77777777"/>
        </w:tc>
        <w:tc>
          <w:tcPr>
            <w:tcW w:w="2132" w:type="dxa"/>
            <w:tcMar/>
            <w:vAlign w:val="center"/>
          </w:tcPr>
          <w:p w:rsidR="00886640" w:rsidRDefault="00886640" w14:paraId="768B79DF" w14:textId="77777777"/>
        </w:tc>
      </w:tr>
      <w:tr w:rsidR="00886640" w:rsidTr="29D81F3B" w14:paraId="15EB9C4C" w14:textId="77777777">
        <w:trPr>
          <w:trHeight w:val="227"/>
        </w:trPr>
        <w:tc>
          <w:tcPr>
            <w:tcW w:w="9026" w:type="dxa"/>
            <w:gridSpan w:val="9"/>
            <w:tcMar/>
            <w:vAlign w:val="center"/>
          </w:tcPr>
          <w:p w:rsidRPr="00677649" w:rsidR="00886640" w:rsidRDefault="00886640" w14:paraId="2F100DBB" w14:textId="77777777">
            <w:pPr>
              <w:rPr>
                <w:rFonts w:ascii="Blackadder ITC" w:hAnsi="Blackadder ITC"/>
              </w:rPr>
            </w:pPr>
          </w:p>
        </w:tc>
      </w:tr>
      <w:tr w:rsidR="00886640" w:rsidTr="29D81F3B" w14:paraId="140414EA" w14:textId="77777777">
        <w:trPr>
          <w:trHeight w:val="397" w:hRule="exact"/>
        </w:trPr>
        <w:tc>
          <w:tcPr>
            <w:tcW w:w="1443" w:type="dxa"/>
            <w:gridSpan w:val="3"/>
            <w:tcMar/>
            <w:vAlign w:val="center"/>
            <w:hideMark/>
          </w:tcPr>
          <w:p w:rsidRPr="00677649" w:rsidR="00886640" w:rsidRDefault="00886640" w14:paraId="0AD7CF87" w14:textId="77777777">
            <w:pPr>
              <w:rPr>
                <w:sz w:val="28"/>
                <w:szCs w:val="28"/>
              </w:rPr>
            </w:pPr>
            <w:r w:rsidRPr="00677649">
              <w:rPr>
                <w:sz w:val="28"/>
                <w:szCs w:val="28"/>
              </w:rPr>
              <w:t>Approved</w:t>
            </w:r>
          </w:p>
        </w:tc>
        <w:tc>
          <w:tcPr>
            <w:tcW w:w="4717" w:type="dxa"/>
            <w:gridSpan w:val="3"/>
            <w:tcBorders>
              <w:top w:val="nil"/>
              <w:left w:val="nil"/>
              <w:bottom w:val="single" w:color="auto" w:sz="4" w:space="0"/>
              <w:right w:val="nil"/>
            </w:tcBorders>
            <w:tcMar/>
            <w:vAlign w:val="center"/>
            <w:hideMark/>
          </w:tcPr>
          <w:p w:rsidRPr="00677649" w:rsidR="00886640" w:rsidRDefault="00886640" w14:paraId="14411F33" w14:textId="0B833CA6">
            <w:pPr>
              <w:rPr>
                <w:rFonts w:ascii="Blackadder ITC" w:hAnsi="Blackadder ITC"/>
                <w:sz w:val="28"/>
                <w:szCs w:val="28"/>
              </w:rPr>
            </w:pPr>
            <w:r w:rsidRPr="637078E6" w:rsidR="1D6EAB5F">
              <w:rPr>
                <w:rFonts w:ascii="Blackadder ITC" w:hAnsi="Blackadder ITC"/>
                <w:sz w:val="28"/>
                <w:szCs w:val="28"/>
              </w:rPr>
              <w:t>Pamela Marron</w:t>
            </w:r>
          </w:p>
        </w:tc>
        <w:tc>
          <w:tcPr>
            <w:tcW w:w="734" w:type="dxa"/>
            <w:gridSpan w:val="2"/>
            <w:tcMar/>
            <w:vAlign w:val="center"/>
            <w:hideMark/>
          </w:tcPr>
          <w:p w:rsidR="00886640" w:rsidRDefault="00886640" w14:paraId="2156A100" w14:textId="77777777">
            <w:r>
              <w:t>Date:</w:t>
            </w:r>
          </w:p>
        </w:tc>
        <w:tc>
          <w:tcPr>
            <w:tcW w:w="2132" w:type="dxa"/>
            <w:tcBorders>
              <w:top w:val="nil"/>
              <w:left w:val="nil"/>
              <w:bottom w:val="single" w:color="auto" w:sz="4" w:space="0"/>
              <w:right w:val="nil"/>
            </w:tcBorders>
            <w:tcMar/>
            <w:vAlign w:val="center"/>
            <w:hideMark/>
          </w:tcPr>
          <w:p w:rsidR="00886640" w:rsidRDefault="00886640" w14:paraId="136B3CB1" w14:textId="30650AB2">
            <w:r w:rsidR="23EC4E7D">
              <w:rPr/>
              <w:t>25/09/25</w:t>
            </w:r>
          </w:p>
        </w:tc>
      </w:tr>
      <w:tr w:rsidR="00886640" w:rsidTr="29D81F3B" w14:paraId="5C8CA73A" w14:textId="77777777">
        <w:trPr>
          <w:trHeight w:val="397" w:hRule="exact"/>
        </w:trPr>
        <w:tc>
          <w:tcPr>
            <w:tcW w:w="1443" w:type="dxa"/>
            <w:gridSpan w:val="3"/>
            <w:tcMar/>
            <w:vAlign w:val="center"/>
          </w:tcPr>
          <w:p w:rsidR="00886640" w:rsidRDefault="00886640" w14:paraId="7BA31AD6" w14:textId="77777777"/>
        </w:tc>
        <w:tc>
          <w:tcPr>
            <w:tcW w:w="3347" w:type="dxa"/>
            <w:gridSpan w:val="2"/>
            <w:tcMar/>
            <w:hideMark/>
          </w:tcPr>
          <w:p w:rsidR="00886640" w:rsidRDefault="0043023F" w14:paraId="3B498F09" w14:textId="77777777">
            <w:r>
              <w:t>Equality Manager</w:t>
            </w:r>
          </w:p>
        </w:tc>
        <w:tc>
          <w:tcPr>
            <w:tcW w:w="2104" w:type="dxa"/>
            <w:gridSpan w:val="3"/>
            <w:tcMar/>
            <w:vAlign w:val="center"/>
          </w:tcPr>
          <w:p w:rsidR="00886640" w:rsidRDefault="00886640" w14:paraId="10011986" w14:textId="77777777"/>
        </w:tc>
        <w:tc>
          <w:tcPr>
            <w:tcW w:w="2132" w:type="dxa"/>
            <w:tcMar/>
            <w:vAlign w:val="center"/>
          </w:tcPr>
          <w:p w:rsidR="00886640" w:rsidRDefault="00886640" w14:paraId="153CE793" w14:textId="77777777"/>
        </w:tc>
      </w:tr>
      <w:tr w:rsidR="00886640" w:rsidTr="29D81F3B" w14:paraId="3F8C5991" w14:textId="77777777">
        <w:trPr>
          <w:trHeight w:val="227"/>
        </w:trPr>
        <w:tc>
          <w:tcPr>
            <w:tcW w:w="9026" w:type="dxa"/>
            <w:gridSpan w:val="9"/>
            <w:tcMar/>
            <w:vAlign w:val="center"/>
          </w:tcPr>
          <w:p w:rsidR="00886640" w:rsidRDefault="00886640" w14:paraId="1AF83816" w14:textId="77777777"/>
        </w:tc>
      </w:tr>
      <w:tr w:rsidR="00886640" w:rsidTr="29D81F3B" w14:paraId="01D46709" w14:textId="77777777">
        <w:trPr>
          <w:trHeight w:val="227"/>
        </w:trPr>
        <w:tc>
          <w:tcPr>
            <w:tcW w:w="9026" w:type="dxa"/>
            <w:gridSpan w:val="9"/>
            <w:tcMar/>
            <w:vAlign w:val="center"/>
          </w:tcPr>
          <w:p w:rsidR="00886640" w:rsidRDefault="00886640" w14:paraId="0654E4A6" w14:textId="77777777"/>
        </w:tc>
      </w:tr>
      <w:tr w:rsidR="00886640" w:rsidTr="29D81F3B" w14:paraId="72A88F95" w14:textId="77777777">
        <w:trPr>
          <w:trHeight w:val="397" w:hRule="exact"/>
        </w:trPr>
        <w:tc>
          <w:tcPr>
            <w:tcW w:w="6160" w:type="dxa"/>
            <w:gridSpan w:val="6"/>
            <w:tcMar/>
            <w:vAlign w:val="center"/>
            <w:hideMark/>
          </w:tcPr>
          <w:p w:rsidR="00886640" w:rsidRDefault="00886640" w14:paraId="4C81769F" w14:textId="77777777">
            <w:r>
              <w:t>Modifications made.</w:t>
            </w:r>
          </w:p>
        </w:tc>
        <w:tc>
          <w:tcPr>
            <w:tcW w:w="734" w:type="dxa"/>
            <w:gridSpan w:val="2"/>
            <w:tcMar/>
            <w:vAlign w:val="center"/>
            <w:hideMark/>
          </w:tcPr>
          <w:p w:rsidR="00886640" w:rsidRDefault="00886640" w14:paraId="1DB08E01" w14:textId="77777777">
            <w:r>
              <w:t>Date:</w:t>
            </w:r>
          </w:p>
        </w:tc>
        <w:tc>
          <w:tcPr>
            <w:tcW w:w="2132" w:type="dxa"/>
            <w:tcBorders>
              <w:top w:val="nil"/>
              <w:left w:val="nil"/>
              <w:bottom w:val="single" w:color="auto" w:sz="4" w:space="0"/>
              <w:right w:val="nil"/>
            </w:tcBorders>
            <w:tcMar/>
            <w:vAlign w:val="center"/>
            <w:hideMark/>
          </w:tcPr>
          <w:p w:rsidR="00886640" w:rsidRDefault="00886640" w14:paraId="1944777C" w14:textId="77777777">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29D81F3B" w14:paraId="5E80578E" w14:textId="77777777">
        <w:trPr>
          <w:trHeight w:val="227"/>
        </w:trPr>
        <w:tc>
          <w:tcPr>
            <w:tcW w:w="9026" w:type="dxa"/>
            <w:gridSpan w:val="9"/>
            <w:tcMar/>
            <w:vAlign w:val="center"/>
          </w:tcPr>
          <w:p w:rsidR="00886640" w:rsidRDefault="00886640" w14:paraId="47994888" w14:textId="77777777"/>
        </w:tc>
      </w:tr>
      <w:tr w:rsidR="00886640" w:rsidTr="29D81F3B" w14:paraId="66007565" w14:textId="77777777">
        <w:trPr>
          <w:trHeight w:val="227"/>
        </w:trPr>
        <w:tc>
          <w:tcPr>
            <w:tcW w:w="9026" w:type="dxa"/>
            <w:gridSpan w:val="9"/>
            <w:tcMar/>
            <w:vAlign w:val="center"/>
          </w:tcPr>
          <w:p w:rsidR="00886640" w:rsidRDefault="00886640" w14:paraId="7CABCDBB" w14:textId="77777777"/>
        </w:tc>
      </w:tr>
      <w:tr w:rsidR="0043023F" w:rsidTr="29D81F3B" w14:paraId="66E1BED0" w14:textId="77777777">
        <w:trPr>
          <w:gridAfter w:val="5"/>
          <w:wAfter w:w="5861" w:type="dxa"/>
          <w:trHeight w:val="397" w:hRule="exact"/>
        </w:trPr>
        <w:tc>
          <w:tcPr>
            <w:tcW w:w="1016" w:type="dxa"/>
            <w:tcMar/>
            <w:vAlign w:val="center"/>
            <w:hideMark/>
          </w:tcPr>
          <w:p w:rsidR="0043023F" w:rsidRDefault="0043023F" w14:paraId="3AA48446" w14:textId="77777777">
            <w:r>
              <w:t>Date:</w:t>
            </w:r>
          </w:p>
        </w:tc>
        <w:tc>
          <w:tcPr>
            <w:tcW w:w="2149" w:type="dxa"/>
            <w:gridSpan w:val="3"/>
            <w:tcBorders>
              <w:top w:val="nil"/>
              <w:left w:val="nil"/>
              <w:bottom w:val="single" w:color="auto" w:sz="4" w:space="0"/>
              <w:right w:val="nil"/>
            </w:tcBorders>
            <w:tcMar/>
            <w:vAlign w:val="center"/>
            <w:hideMark/>
          </w:tcPr>
          <w:p w:rsidR="0043023F" w:rsidRDefault="0043023F" w14:paraId="54735070" w14:textId="77777777">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rsidTr="29D81F3B" w14:paraId="68D8384C" w14:textId="77777777">
        <w:trPr>
          <w:trHeight w:val="397" w:hRule="exact"/>
        </w:trPr>
        <w:tc>
          <w:tcPr>
            <w:tcW w:w="4790" w:type="dxa"/>
            <w:gridSpan w:val="5"/>
            <w:tcMar/>
            <w:hideMark/>
          </w:tcPr>
          <w:p w:rsidR="00886640" w:rsidRDefault="0043023F" w14:paraId="7D622180" w14:textId="77777777">
            <w:r>
              <w:t>Approved by Equality Manager</w:t>
            </w:r>
          </w:p>
        </w:tc>
        <w:tc>
          <w:tcPr>
            <w:tcW w:w="2104" w:type="dxa"/>
            <w:gridSpan w:val="3"/>
            <w:tcMar/>
          </w:tcPr>
          <w:p w:rsidR="00886640" w:rsidRDefault="00886640" w14:paraId="38AC39F1" w14:textId="77777777"/>
        </w:tc>
        <w:tc>
          <w:tcPr>
            <w:tcW w:w="2132" w:type="dxa"/>
            <w:tcMar/>
          </w:tcPr>
          <w:p w:rsidR="00886640" w:rsidRDefault="00886640" w14:paraId="42379191" w14:textId="77777777"/>
        </w:tc>
      </w:tr>
    </w:tbl>
    <w:p w:rsidR="00886640" w:rsidP="00886640" w:rsidRDefault="00886640" w14:paraId="49F4A688" w14:textId="77777777"/>
    <w:p w:rsidRPr="002B0E85" w:rsidR="00F943A5" w:rsidRDefault="00F943A5" w14:paraId="49A590F6" w14:textId="77777777">
      <w:pPr>
        <w:rPr>
          <w:sz w:val="24"/>
        </w:rPr>
      </w:pPr>
    </w:p>
    <w:sectPr w:rsidRPr="002B0E85" w:rsidR="00F943A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sJgU2fQP" int2:invalidationBookmarkName="" int2:hashCode="O30PzcGzgilo0B" int2:id="TAxEIol4">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7919d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f876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485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636FBA"/>
    <w:multiLevelType w:val="hybridMultilevel"/>
    <w:tmpl w:val="AC9A311C"/>
    <w:lvl w:ilvl="0" w:tplc="4A4A66D6">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1" w16cid:durableId="853031303">
    <w:abstractNumId w:val="1"/>
  </w:num>
  <w:num w:numId="2" w16cid:durableId="12026982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40FD1"/>
    <w:rsid w:val="000468E9"/>
    <w:rsid w:val="0006796F"/>
    <w:rsid w:val="000A2781"/>
    <w:rsid w:val="000B047A"/>
    <w:rsid w:val="000B5612"/>
    <w:rsid w:val="000C2CA0"/>
    <w:rsid w:val="001277D9"/>
    <w:rsid w:val="00165D14"/>
    <w:rsid w:val="00182CCD"/>
    <w:rsid w:val="001935BD"/>
    <w:rsid w:val="001B5B0B"/>
    <w:rsid w:val="001E4F6F"/>
    <w:rsid w:val="001E573D"/>
    <w:rsid w:val="002075E4"/>
    <w:rsid w:val="00226367"/>
    <w:rsid w:val="002526A3"/>
    <w:rsid w:val="00260785"/>
    <w:rsid w:val="002B0E85"/>
    <w:rsid w:val="002D35F9"/>
    <w:rsid w:val="002F2920"/>
    <w:rsid w:val="0035620B"/>
    <w:rsid w:val="00361898"/>
    <w:rsid w:val="00365D15"/>
    <w:rsid w:val="003A4EBD"/>
    <w:rsid w:val="00423D52"/>
    <w:rsid w:val="0043023F"/>
    <w:rsid w:val="00491D61"/>
    <w:rsid w:val="004B70FE"/>
    <w:rsid w:val="004E3574"/>
    <w:rsid w:val="004F061E"/>
    <w:rsid w:val="00512445"/>
    <w:rsid w:val="0055009F"/>
    <w:rsid w:val="005635D0"/>
    <w:rsid w:val="00583437"/>
    <w:rsid w:val="005A4703"/>
    <w:rsid w:val="005C6F16"/>
    <w:rsid w:val="006157EC"/>
    <w:rsid w:val="00677649"/>
    <w:rsid w:val="006B253E"/>
    <w:rsid w:val="006B3AE3"/>
    <w:rsid w:val="006C10A3"/>
    <w:rsid w:val="007001C0"/>
    <w:rsid w:val="00707CE5"/>
    <w:rsid w:val="00745C17"/>
    <w:rsid w:val="0075054F"/>
    <w:rsid w:val="00750954"/>
    <w:rsid w:val="0075753B"/>
    <w:rsid w:val="0076180B"/>
    <w:rsid w:val="0078357A"/>
    <w:rsid w:val="0079001D"/>
    <w:rsid w:val="007A642C"/>
    <w:rsid w:val="007E6391"/>
    <w:rsid w:val="00823C20"/>
    <w:rsid w:val="008301AB"/>
    <w:rsid w:val="00844392"/>
    <w:rsid w:val="00854DCD"/>
    <w:rsid w:val="00886640"/>
    <w:rsid w:val="008870B9"/>
    <w:rsid w:val="008B4184"/>
    <w:rsid w:val="008F0CA4"/>
    <w:rsid w:val="008F62A9"/>
    <w:rsid w:val="009423D1"/>
    <w:rsid w:val="00961A37"/>
    <w:rsid w:val="00965911"/>
    <w:rsid w:val="009679D6"/>
    <w:rsid w:val="0097185B"/>
    <w:rsid w:val="009B2240"/>
    <w:rsid w:val="009C33E8"/>
    <w:rsid w:val="009C6687"/>
    <w:rsid w:val="00A3089F"/>
    <w:rsid w:val="00A35563"/>
    <w:rsid w:val="00A6484B"/>
    <w:rsid w:val="00A73B20"/>
    <w:rsid w:val="00A863C6"/>
    <w:rsid w:val="00AB0715"/>
    <w:rsid w:val="00AD0619"/>
    <w:rsid w:val="00AD16AF"/>
    <w:rsid w:val="00AF66D2"/>
    <w:rsid w:val="00B003F9"/>
    <w:rsid w:val="00B438BA"/>
    <w:rsid w:val="00B8196C"/>
    <w:rsid w:val="00BA1ECC"/>
    <w:rsid w:val="00BB07F2"/>
    <w:rsid w:val="00BB61FA"/>
    <w:rsid w:val="00BC49CE"/>
    <w:rsid w:val="00BE5B7A"/>
    <w:rsid w:val="00BF30C8"/>
    <w:rsid w:val="00C7698E"/>
    <w:rsid w:val="00C8071F"/>
    <w:rsid w:val="00C8435A"/>
    <w:rsid w:val="00CA3DA6"/>
    <w:rsid w:val="00CD1445"/>
    <w:rsid w:val="00CD300E"/>
    <w:rsid w:val="00D221B1"/>
    <w:rsid w:val="00D25A0B"/>
    <w:rsid w:val="00D7042F"/>
    <w:rsid w:val="00D72067"/>
    <w:rsid w:val="00D746CF"/>
    <w:rsid w:val="00D8013B"/>
    <w:rsid w:val="00E06926"/>
    <w:rsid w:val="00E43B8E"/>
    <w:rsid w:val="00E67013"/>
    <w:rsid w:val="00ED3C14"/>
    <w:rsid w:val="00EE56F5"/>
    <w:rsid w:val="00F05D30"/>
    <w:rsid w:val="00F35DA5"/>
    <w:rsid w:val="00F501B0"/>
    <w:rsid w:val="00F92F9A"/>
    <w:rsid w:val="00F943A5"/>
    <w:rsid w:val="00FC46A6"/>
    <w:rsid w:val="019B1A85"/>
    <w:rsid w:val="027A84E0"/>
    <w:rsid w:val="02CD1CCF"/>
    <w:rsid w:val="06B90801"/>
    <w:rsid w:val="074C9061"/>
    <w:rsid w:val="07672D62"/>
    <w:rsid w:val="07687B8C"/>
    <w:rsid w:val="086A7AB4"/>
    <w:rsid w:val="0B37F6E5"/>
    <w:rsid w:val="0CA651C2"/>
    <w:rsid w:val="0E44C5F0"/>
    <w:rsid w:val="0E4D13A2"/>
    <w:rsid w:val="0FB9F56E"/>
    <w:rsid w:val="147B9576"/>
    <w:rsid w:val="1641B968"/>
    <w:rsid w:val="16BF0068"/>
    <w:rsid w:val="17FF651F"/>
    <w:rsid w:val="18854890"/>
    <w:rsid w:val="1980790A"/>
    <w:rsid w:val="19A49A0B"/>
    <w:rsid w:val="19C384F6"/>
    <w:rsid w:val="19D73007"/>
    <w:rsid w:val="1B0B31AF"/>
    <w:rsid w:val="1C4E9386"/>
    <w:rsid w:val="1D6EAB5F"/>
    <w:rsid w:val="1FEBE029"/>
    <w:rsid w:val="2056F369"/>
    <w:rsid w:val="21AB7366"/>
    <w:rsid w:val="229E9D90"/>
    <w:rsid w:val="235FE7A8"/>
    <w:rsid w:val="23EC4E7D"/>
    <w:rsid w:val="24BC3B6A"/>
    <w:rsid w:val="255AF753"/>
    <w:rsid w:val="26C09B08"/>
    <w:rsid w:val="280AF224"/>
    <w:rsid w:val="29077872"/>
    <w:rsid w:val="2960CC1F"/>
    <w:rsid w:val="29D81F3B"/>
    <w:rsid w:val="2A047C0F"/>
    <w:rsid w:val="2AD975C9"/>
    <w:rsid w:val="2AF142FC"/>
    <w:rsid w:val="2D34914F"/>
    <w:rsid w:val="2EFE3376"/>
    <w:rsid w:val="2FC2C3AD"/>
    <w:rsid w:val="31242909"/>
    <w:rsid w:val="3684ED2F"/>
    <w:rsid w:val="388EF778"/>
    <w:rsid w:val="38F210DE"/>
    <w:rsid w:val="3AEB3684"/>
    <w:rsid w:val="3C9D8178"/>
    <w:rsid w:val="3E2FFDEE"/>
    <w:rsid w:val="3E692C8F"/>
    <w:rsid w:val="3F1F8265"/>
    <w:rsid w:val="432A1D42"/>
    <w:rsid w:val="43CDA58A"/>
    <w:rsid w:val="463746EC"/>
    <w:rsid w:val="48535985"/>
    <w:rsid w:val="49127EAB"/>
    <w:rsid w:val="499E587D"/>
    <w:rsid w:val="4B04D9C5"/>
    <w:rsid w:val="4C1E2ADA"/>
    <w:rsid w:val="4DC4F427"/>
    <w:rsid w:val="4DFDB003"/>
    <w:rsid w:val="50085454"/>
    <w:rsid w:val="51662F2F"/>
    <w:rsid w:val="52F3D5AF"/>
    <w:rsid w:val="54244EB5"/>
    <w:rsid w:val="548F9DF2"/>
    <w:rsid w:val="54E05984"/>
    <w:rsid w:val="54ED9D4E"/>
    <w:rsid w:val="55A11997"/>
    <w:rsid w:val="57310436"/>
    <w:rsid w:val="58069CDC"/>
    <w:rsid w:val="59C58415"/>
    <w:rsid w:val="5BA6DF60"/>
    <w:rsid w:val="5C5D88A4"/>
    <w:rsid w:val="5D1B2D42"/>
    <w:rsid w:val="6022FBC4"/>
    <w:rsid w:val="6213AE75"/>
    <w:rsid w:val="63093026"/>
    <w:rsid w:val="63166EAF"/>
    <w:rsid w:val="637078E6"/>
    <w:rsid w:val="63E031C0"/>
    <w:rsid w:val="643A8C27"/>
    <w:rsid w:val="66628612"/>
    <w:rsid w:val="680FCABB"/>
    <w:rsid w:val="68C2B8A2"/>
    <w:rsid w:val="69F29DF2"/>
    <w:rsid w:val="6A243CF0"/>
    <w:rsid w:val="6A74C4E9"/>
    <w:rsid w:val="6AB82642"/>
    <w:rsid w:val="6AD2D95C"/>
    <w:rsid w:val="6D08A753"/>
    <w:rsid w:val="6D9A6EF5"/>
    <w:rsid w:val="6DDCF488"/>
    <w:rsid w:val="6EE15EB6"/>
    <w:rsid w:val="6F32BF24"/>
    <w:rsid w:val="6FF33734"/>
    <w:rsid w:val="702F7200"/>
    <w:rsid w:val="72F28631"/>
    <w:rsid w:val="731D662B"/>
    <w:rsid w:val="73912790"/>
    <w:rsid w:val="73BADE68"/>
    <w:rsid w:val="73DCA9BB"/>
    <w:rsid w:val="73E4A213"/>
    <w:rsid w:val="746FAAA7"/>
    <w:rsid w:val="7524F4FE"/>
    <w:rsid w:val="7C88D45C"/>
    <w:rsid w:val="7DBE6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D33B3"/>
  <w15:chartTrackingRefBased/>
  <w15:docId w15:val="{7589D1D7-B4C2-4564-AD90-5580DC74A5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6640"/>
    <w:pPr>
      <w:spacing w:after="0" w:line="240" w:lineRule="auto"/>
    </w:pPr>
    <w:rPr>
      <w:rFonts w:ascii="Arial" w:hAnsi="Arial" w:eastAsia="Times New Roman" w:cs="Times New Roman"/>
      <w:sz w:val="20"/>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886640"/>
    <w:pPr>
      <w:spacing w:after="0" w:line="240" w:lineRule="auto"/>
    </w:pPr>
    <w:rPr>
      <w:rFonts w:ascii="Times New Roman" w:hAnsi="Times New Roman" w:eastAsia="Times New Roman" w:cs="Times New Roman"/>
      <w:sz w:val="20"/>
      <w:szCs w:val="20"/>
      <w:lang w:eastAsia="en-GB"/>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91D61"/>
    <w:pPr>
      <w:ind w:left="720"/>
      <w:contextualSpacing/>
    </w:pPr>
  </w:style>
  <w:style w:type="paragraph" w:styleId="Default" w:customStyle="1">
    <w:name w:val="Default"/>
    <w:rsid w:val="00E069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 w:id="1043408149">
      <w:bodyDiv w:val="1"/>
      <w:marLeft w:val="0"/>
      <w:marRight w:val="0"/>
      <w:marTop w:val="0"/>
      <w:marBottom w:val="0"/>
      <w:divBdr>
        <w:top w:val="none" w:sz="0" w:space="0" w:color="auto"/>
        <w:left w:val="none" w:sz="0" w:space="0" w:color="auto"/>
        <w:bottom w:val="none" w:sz="0" w:space="0" w:color="auto"/>
        <w:right w:val="none" w:sz="0" w:space="0" w:color="auto"/>
      </w:divBdr>
      <w:divsChild>
        <w:div w:id="1312952795">
          <w:marLeft w:val="0"/>
          <w:marRight w:val="0"/>
          <w:marTop w:val="0"/>
          <w:marBottom w:val="0"/>
          <w:divBdr>
            <w:top w:val="none" w:sz="0" w:space="0" w:color="auto"/>
            <w:left w:val="none" w:sz="0" w:space="0" w:color="auto"/>
            <w:bottom w:val="none" w:sz="0" w:space="0" w:color="auto"/>
            <w:right w:val="none" w:sz="0" w:space="0" w:color="auto"/>
          </w:divBdr>
        </w:div>
        <w:div w:id="2134906741">
          <w:marLeft w:val="0"/>
          <w:marRight w:val="0"/>
          <w:marTop w:val="0"/>
          <w:marBottom w:val="0"/>
          <w:divBdr>
            <w:top w:val="none" w:sz="0" w:space="0" w:color="auto"/>
            <w:left w:val="none" w:sz="0" w:space="0" w:color="auto"/>
            <w:bottom w:val="none" w:sz="0" w:space="0" w:color="auto"/>
            <w:right w:val="none" w:sz="0" w:space="0" w:color="auto"/>
          </w:divBdr>
        </w:div>
        <w:div w:id="2060663218">
          <w:marLeft w:val="0"/>
          <w:marRight w:val="0"/>
          <w:marTop w:val="0"/>
          <w:marBottom w:val="0"/>
          <w:divBdr>
            <w:top w:val="none" w:sz="0" w:space="0" w:color="auto"/>
            <w:left w:val="none" w:sz="0" w:space="0" w:color="auto"/>
            <w:bottom w:val="none" w:sz="0" w:space="0" w:color="auto"/>
            <w:right w:val="none" w:sz="0" w:space="0" w:color="auto"/>
          </w:divBdr>
        </w:div>
        <w:div w:id="2008095118">
          <w:marLeft w:val="0"/>
          <w:marRight w:val="0"/>
          <w:marTop w:val="0"/>
          <w:marBottom w:val="0"/>
          <w:divBdr>
            <w:top w:val="none" w:sz="0" w:space="0" w:color="auto"/>
            <w:left w:val="none" w:sz="0" w:space="0" w:color="auto"/>
            <w:bottom w:val="none" w:sz="0" w:space="0" w:color="auto"/>
            <w:right w:val="none" w:sz="0" w:space="0" w:color="auto"/>
          </w:divBdr>
        </w:div>
        <w:div w:id="2000159192">
          <w:marLeft w:val="0"/>
          <w:marRight w:val="0"/>
          <w:marTop w:val="0"/>
          <w:marBottom w:val="0"/>
          <w:divBdr>
            <w:top w:val="none" w:sz="0" w:space="0" w:color="auto"/>
            <w:left w:val="none" w:sz="0" w:space="0" w:color="auto"/>
            <w:bottom w:val="none" w:sz="0" w:space="0" w:color="auto"/>
            <w:right w:val="none" w:sz="0" w:space="0" w:color="auto"/>
          </w:divBdr>
        </w:div>
        <w:div w:id="859391371">
          <w:marLeft w:val="0"/>
          <w:marRight w:val="0"/>
          <w:marTop w:val="0"/>
          <w:marBottom w:val="0"/>
          <w:divBdr>
            <w:top w:val="none" w:sz="0" w:space="0" w:color="auto"/>
            <w:left w:val="none" w:sz="0" w:space="0" w:color="auto"/>
            <w:bottom w:val="none" w:sz="0" w:space="0" w:color="auto"/>
            <w:right w:val="none" w:sz="0" w:space="0" w:color="auto"/>
          </w:divBdr>
        </w:div>
        <w:div w:id="68038898">
          <w:marLeft w:val="0"/>
          <w:marRight w:val="0"/>
          <w:marTop w:val="0"/>
          <w:marBottom w:val="0"/>
          <w:divBdr>
            <w:top w:val="none" w:sz="0" w:space="0" w:color="auto"/>
            <w:left w:val="none" w:sz="0" w:space="0" w:color="auto"/>
            <w:bottom w:val="none" w:sz="0" w:space="0" w:color="auto"/>
            <w:right w:val="none" w:sz="0" w:space="0" w:color="auto"/>
          </w:divBdr>
        </w:div>
        <w:div w:id="1419865868">
          <w:marLeft w:val="0"/>
          <w:marRight w:val="0"/>
          <w:marTop w:val="0"/>
          <w:marBottom w:val="0"/>
          <w:divBdr>
            <w:top w:val="none" w:sz="0" w:space="0" w:color="auto"/>
            <w:left w:val="none" w:sz="0" w:space="0" w:color="auto"/>
            <w:bottom w:val="none" w:sz="0" w:space="0" w:color="auto"/>
            <w:right w:val="none" w:sz="0" w:space="0" w:color="auto"/>
          </w:divBdr>
        </w:div>
        <w:div w:id="1241986045">
          <w:marLeft w:val="0"/>
          <w:marRight w:val="0"/>
          <w:marTop w:val="0"/>
          <w:marBottom w:val="0"/>
          <w:divBdr>
            <w:top w:val="none" w:sz="0" w:space="0" w:color="auto"/>
            <w:left w:val="none" w:sz="0" w:space="0" w:color="auto"/>
            <w:bottom w:val="none" w:sz="0" w:space="0" w:color="auto"/>
            <w:right w:val="none" w:sz="0" w:space="0" w:color="auto"/>
          </w:divBdr>
        </w:div>
        <w:div w:id="2059281859">
          <w:marLeft w:val="0"/>
          <w:marRight w:val="0"/>
          <w:marTop w:val="0"/>
          <w:marBottom w:val="0"/>
          <w:divBdr>
            <w:top w:val="none" w:sz="0" w:space="0" w:color="auto"/>
            <w:left w:val="none" w:sz="0" w:space="0" w:color="auto"/>
            <w:bottom w:val="none" w:sz="0" w:space="0" w:color="auto"/>
            <w:right w:val="none" w:sz="0" w:space="0" w:color="auto"/>
          </w:divBdr>
        </w:div>
        <w:div w:id="1194269840">
          <w:marLeft w:val="0"/>
          <w:marRight w:val="0"/>
          <w:marTop w:val="0"/>
          <w:marBottom w:val="0"/>
          <w:divBdr>
            <w:top w:val="none" w:sz="0" w:space="0" w:color="auto"/>
            <w:left w:val="none" w:sz="0" w:space="0" w:color="auto"/>
            <w:bottom w:val="none" w:sz="0" w:space="0" w:color="auto"/>
            <w:right w:val="none" w:sz="0" w:space="0" w:color="auto"/>
          </w:divBdr>
        </w:div>
        <w:div w:id="1049692762">
          <w:marLeft w:val="0"/>
          <w:marRight w:val="0"/>
          <w:marTop w:val="0"/>
          <w:marBottom w:val="0"/>
          <w:divBdr>
            <w:top w:val="none" w:sz="0" w:space="0" w:color="auto"/>
            <w:left w:val="none" w:sz="0" w:space="0" w:color="auto"/>
            <w:bottom w:val="none" w:sz="0" w:space="0" w:color="auto"/>
            <w:right w:val="none" w:sz="0" w:space="0" w:color="auto"/>
          </w:divBdr>
        </w:div>
        <w:div w:id="1002663848">
          <w:marLeft w:val="0"/>
          <w:marRight w:val="0"/>
          <w:marTop w:val="0"/>
          <w:marBottom w:val="0"/>
          <w:divBdr>
            <w:top w:val="none" w:sz="0" w:space="0" w:color="auto"/>
            <w:left w:val="none" w:sz="0" w:space="0" w:color="auto"/>
            <w:bottom w:val="none" w:sz="0" w:space="0" w:color="auto"/>
            <w:right w:val="none" w:sz="0" w:space="0" w:color="auto"/>
          </w:divBdr>
        </w:div>
        <w:div w:id="605700504">
          <w:marLeft w:val="0"/>
          <w:marRight w:val="0"/>
          <w:marTop w:val="0"/>
          <w:marBottom w:val="0"/>
          <w:divBdr>
            <w:top w:val="none" w:sz="0" w:space="0" w:color="auto"/>
            <w:left w:val="none" w:sz="0" w:space="0" w:color="auto"/>
            <w:bottom w:val="none" w:sz="0" w:space="0" w:color="auto"/>
            <w:right w:val="none" w:sz="0" w:space="0" w:color="auto"/>
          </w:divBdr>
        </w:div>
        <w:div w:id="155659262">
          <w:marLeft w:val="0"/>
          <w:marRight w:val="0"/>
          <w:marTop w:val="0"/>
          <w:marBottom w:val="0"/>
          <w:divBdr>
            <w:top w:val="none" w:sz="0" w:space="0" w:color="auto"/>
            <w:left w:val="none" w:sz="0" w:space="0" w:color="auto"/>
            <w:bottom w:val="none" w:sz="0" w:space="0" w:color="auto"/>
            <w:right w:val="none" w:sz="0" w:space="0" w:color="auto"/>
          </w:divBdr>
        </w:div>
        <w:div w:id="1202864331">
          <w:marLeft w:val="0"/>
          <w:marRight w:val="0"/>
          <w:marTop w:val="0"/>
          <w:marBottom w:val="0"/>
          <w:divBdr>
            <w:top w:val="none" w:sz="0" w:space="0" w:color="auto"/>
            <w:left w:val="none" w:sz="0" w:space="0" w:color="auto"/>
            <w:bottom w:val="none" w:sz="0" w:space="0" w:color="auto"/>
            <w:right w:val="none" w:sz="0" w:space="0" w:color="auto"/>
          </w:divBdr>
        </w:div>
        <w:div w:id="1193954891">
          <w:marLeft w:val="0"/>
          <w:marRight w:val="0"/>
          <w:marTop w:val="0"/>
          <w:marBottom w:val="0"/>
          <w:divBdr>
            <w:top w:val="none" w:sz="0" w:space="0" w:color="auto"/>
            <w:left w:val="none" w:sz="0" w:space="0" w:color="auto"/>
            <w:bottom w:val="none" w:sz="0" w:space="0" w:color="auto"/>
            <w:right w:val="none" w:sz="0" w:space="0" w:color="auto"/>
          </w:divBdr>
        </w:div>
        <w:div w:id="577404514">
          <w:marLeft w:val="0"/>
          <w:marRight w:val="0"/>
          <w:marTop w:val="0"/>
          <w:marBottom w:val="0"/>
          <w:divBdr>
            <w:top w:val="none" w:sz="0" w:space="0" w:color="auto"/>
            <w:left w:val="none" w:sz="0" w:space="0" w:color="auto"/>
            <w:bottom w:val="none" w:sz="0" w:space="0" w:color="auto"/>
            <w:right w:val="none" w:sz="0" w:space="0" w:color="auto"/>
          </w:divBdr>
        </w:div>
        <w:div w:id="741953530">
          <w:marLeft w:val="0"/>
          <w:marRight w:val="0"/>
          <w:marTop w:val="0"/>
          <w:marBottom w:val="0"/>
          <w:divBdr>
            <w:top w:val="none" w:sz="0" w:space="0" w:color="auto"/>
            <w:left w:val="none" w:sz="0" w:space="0" w:color="auto"/>
            <w:bottom w:val="none" w:sz="0" w:space="0" w:color="auto"/>
            <w:right w:val="none" w:sz="0" w:space="0" w:color="auto"/>
          </w:divBdr>
        </w:div>
        <w:div w:id="1531264918">
          <w:marLeft w:val="0"/>
          <w:marRight w:val="0"/>
          <w:marTop w:val="0"/>
          <w:marBottom w:val="0"/>
          <w:divBdr>
            <w:top w:val="none" w:sz="0" w:space="0" w:color="auto"/>
            <w:left w:val="none" w:sz="0" w:space="0" w:color="auto"/>
            <w:bottom w:val="none" w:sz="0" w:space="0" w:color="auto"/>
            <w:right w:val="none" w:sz="0" w:space="0" w:color="auto"/>
          </w:divBdr>
        </w:div>
        <w:div w:id="1745756677">
          <w:marLeft w:val="0"/>
          <w:marRight w:val="0"/>
          <w:marTop w:val="0"/>
          <w:marBottom w:val="0"/>
          <w:divBdr>
            <w:top w:val="none" w:sz="0" w:space="0" w:color="auto"/>
            <w:left w:val="none" w:sz="0" w:space="0" w:color="auto"/>
            <w:bottom w:val="none" w:sz="0" w:space="0" w:color="auto"/>
            <w:right w:val="none" w:sz="0" w:space="0" w:color="auto"/>
          </w:divBdr>
        </w:div>
        <w:div w:id="700131569">
          <w:marLeft w:val="0"/>
          <w:marRight w:val="0"/>
          <w:marTop w:val="0"/>
          <w:marBottom w:val="0"/>
          <w:divBdr>
            <w:top w:val="none" w:sz="0" w:space="0" w:color="auto"/>
            <w:left w:val="none" w:sz="0" w:space="0" w:color="auto"/>
            <w:bottom w:val="none" w:sz="0" w:space="0" w:color="auto"/>
            <w:right w:val="none" w:sz="0" w:space="0" w:color="auto"/>
          </w:divBdr>
        </w:div>
        <w:div w:id="1069499038">
          <w:marLeft w:val="0"/>
          <w:marRight w:val="0"/>
          <w:marTop w:val="0"/>
          <w:marBottom w:val="0"/>
          <w:divBdr>
            <w:top w:val="none" w:sz="0" w:space="0" w:color="auto"/>
            <w:left w:val="none" w:sz="0" w:space="0" w:color="auto"/>
            <w:bottom w:val="none" w:sz="0" w:space="0" w:color="auto"/>
            <w:right w:val="none" w:sz="0" w:space="0" w:color="auto"/>
          </w:divBdr>
        </w:div>
        <w:div w:id="991328604">
          <w:marLeft w:val="0"/>
          <w:marRight w:val="0"/>
          <w:marTop w:val="0"/>
          <w:marBottom w:val="0"/>
          <w:divBdr>
            <w:top w:val="none" w:sz="0" w:space="0" w:color="auto"/>
            <w:left w:val="none" w:sz="0" w:space="0" w:color="auto"/>
            <w:bottom w:val="none" w:sz="0" w:space="0" w:color="auto"/>
            <w:right w:val="none" w:sz="0" w:space="0" w:color="auto"/>
          </w:divBdr>
        </w:div>
        <w:div w:id="1597637650">
          <w:marLeft w:val="0"/>
          <w:marRight w:val="0"/>
          <w:marTop w:val="0"/>
          <w:marBottom w:val="0"/>
          <w:divBdr>
            <w:top w:val="none" w:sz="0" w:space="0" w:color="auto"/>
            <w:left w:val="none" w:sz="0" w:space="0" w:color="auto"/>
            <w:bottom w:val="none" w:sz="0" w:space="0" w:color="auto"/>
            <w:right w:val="none" w:sz="0" w:space="0" w:color="auto"/>
          </w:divBdr>
        </w:div>
        <w:div w:id="594941954">
          <w:marLeft w:val="0"/>
          <w:marRight w:val="0"/>
          <w:marTop w:val="0"/>
          <w:marBottom w:val="0"/>
          <w:divBdr>
            <w:top w:val="none" w:sz="0" w:space="0" w:color="auto"/>
            <w:left w:val="none" w:sz="0" w:space="0" w:color="auto"/>
            <w:bottom w:val="none" w:sz="0" w:space="0" w:color="auto"/>
            <w:right w:val="none" w:sz="0" w:space="0" w:color="auto"/>
          </w:divBdr>
        </w:div>
        <w:div w:id="83232690">
          <w:marLeft w:val="0"/>
          <w:marRight w:val="0"/>
          <w:marTop w:val="0"/>
          <w:marBottom w:val="0"/>
          <w:divBdr>
            <w:top w:val="none" w:sz="0" w:space="0" w:color="auto"/>
            <w:left w:val="none" w:sz="0" w:space="0" w:color="auto"/>
            <w:bottom w:val="none" w:sz="0" w:space="0" w:color="auto"/>
            <w:right w:val="none" w:sz="0" w:space="0" w:color="auto"/>
          </w:divBdr>
        </w:div>
        <w:div w:id="884760220">
          <w:marLeft w:val="0"/>
          <w:marRight w:val="0"/>
          <w:marTop w:val="0"/>
          <w:marBottom w:val="0"/>
          <w:divBdr>
            <w:top w:val="none" w:sz="0" w:space="0" w:color="auto"/>
            <w:left w:val="none" w:sz="0" w:space="0" w:color="auto"/>
            <w:bottom w:val="none" w:sz="0" w:space="0" w:color="auto"/>
            <w:right w:val="none" w:sz="0" w:space="0" w:color="auto"/>
          </w:divBdr>
        </w:div>
        <w:div w:id="530731958">
          <w:marLeft w:val="0"/>
          <w:marRight w:val="0"/>
          <w:marTop w:val="0"/>
          <w:marBottom w:val="0"/>
          <w:divBdr>
            <w:top w:val="none" w:sz="0" w:space="0" w:color="auto"/>
            <w:left w:val="none" w:sz="0" w:space="0" w:color="auto"/>
            <w:bottom w:val="none" w:sz="0" w:space="0" w:color="auto"/>
            <w:right w:val="none" w:sz="0" w:space="0" w:color="auto"/>
          </w:divBdr>
        </w:div>
        <w:div w:id="323246479">
          <w:marLeft w:val="0"/>
          <w:marRight w:val="0"/>
          <w:marTop w:val="0"/>
          <w:marBottom w:val="0"/>
          <w:divBdr>
            <w:top w:val="none" w:sz="0" w:space="0" w:color="auto"/>
            <w:left w:val="none" w:sz="0" w:space="0" w:color="auto"/>
            <w:bottom w:val="none" w:sz="0" w:space="0" w:color="auto"/>
            <w:right w:val="none" w:sz="0" w:space="0" w:color="auto"/>
          </w:divBdr>
        </w:div>
        <w:div w:id="1859731155">
          <w:marLeft w:val="0"/>
          <w:marRight w:val="0"/>
          <w:marTop w:val="0"/>
          <w:marBottom w:val="0"/>
          <w:divBdr>
            <w:top w:val="none" w:sz="0" w:space="0" w:color="auto"/>
            <w:left w:val="none" w:sz="0" w:space="0" w:color="auto"/>
            <w:bottom w:val="none" w:sz="0" w:space="0" w:color="auto"/>
            <w:right w:val="none" w:sz="0" w:space="0" w:color="auto"/>
          </w:divBdr>
        </w:div>
        <w:div w:id="1344236502">
          <w:marLeft w:val="0"/>
          <w:marRight w:val="0"/>
          <w:marTop w:val="0"/>
          <w:marBottom w:val="0"/>
          <w:divBdr>
            <w:top w:val="none" w:sz="0" w:space="0" w:color="auto"/>
            <w:left w:val="none" w:sz="0" w:space="0" w:color="auto"/>
            <w:bottom w:val="none" w:sz="0" w:space="0" w:color="auto"/>
            <w:right w:val="none" w:sz="0" w:space="0" w:color="auto"/>
          </w:divBdr>
        </w:div>
        <w:div w:id="530069462">
          <w:marLeft w:val="0"/>
          <w:marRight w:val="0"/>
          <w:marTop w:val="0"/>
          <w:marBottom w:val="0"/>
          <w:divBdr>
            <w:top w:val="none" w:sz="0" w:space="0" w:color="auto"/>
            <w:left w:val="none" w:sz="0" w:space="0" w:color="auto"/>
            <w:bottom w:val="none" w:sz="0" w:space="0" w:color="auto"/>
            <w:right w:val="none" w:sz="0" w:space="0" w:color="auto"/>
          </w:divBdr>
        </w:div>
        <w:div w:id="640307774">
          <w:marLeft w:val="0"/>
          <w:marRight w:val="0"/>
          <w:marTop w:val="0"/>
          <w:marBottom w:val="0"/>
          <w:divBdr>
            <w:top w:val="none" w:sz="0" w:space="0" w:color="auto"/>
            <w:left w:val="none" w:sz="0" w:space="0" w:color="auto"/>
            <w:bottom w:val="none" w:sz="0" w:space="0" w:color="auto"/>
            <w:right w:val="none" w:sz="0" w:space="0" w:color="auto"/>
          </w:divBdr>
        </w:div>
      </w:divsChild>
    </w:div>
    <w:div w:id="1236279329">
      <w:bodyDiv w:val="1"/>
      <w:marLeft w:val="0"/>
      <w:marRight w:val="0"/>
      <w:marTop w:val="0"/>
      <w:marBottom w:val="0"/>
      <w:divBdr>
        <w:top w:val="none" w:sz="0" w:space="0" w:color="auto"/>
        <w:left w:val="none" w:sz="0" w:space="0" w:color="auto"/>
        <w:bottom w:val="none" w:sz="0" w:space="0" w:color="auto"/>
        <w:right w:val="none" w:sz="0" w:space="0" w:color="auto"/>
      </w:divBdr>
      <w:divsChild>
        <w:div w:id="781190954">
          <w:marLeft w:val="0"/>
          <w:marRight w:val="0"/>
          <w:marTop w:val="0"/>
          <w:marBottom w:val="0"/>
          <w:divBdr>
            <w:top w:val="none" w:sz="0" w:space="0" w:color="auto"/>
            <w:left w:val="none" w:sz="0" w:space="0" w:color="auto"/>
            <w:bottom w:val="none" w:sz="0" w:space="0" w:color="auto"/>
            <w:right w:val="none" w:sz="0" w:space="0" w:color="auto"/>
          </w:divBdr>
        </w:div>
        <w:div w:id="1567104786">
          <w:marLeft w:val="0"/>
          <w:marRight w:val="0"/>
          <w:marTop w:val="0"/>
          <w:marBottom w:val="0"/>
          <w:divBdr>
            <w:top w:val="none" w:sz="0" w:space="0" w:color="auto"/>
            <w:left w:val="none" w:sz="0" w:space="0" w:color="auto"/>
            <w:bottom w:val="none" w:sz="0" w:space="0" w:color="auto"/>
            <w:right w:val="none" w:sz="0" w:space="0" w:color="auto"/>
          </w:divBdr>
        </w:div>
        <w:div w:id="283854407">
          <w:marLeft w:val="0"/>
          <w:marRight w:val="0"/>
          <w:marTop w:val="0"/>
          <w:marBottom w:val="0"/>
          <w:divBdr>
            <w:top w:val="none" w:sz="0" w:space="0" w:color="auto"/>
            <w:left w:val="none" w:sz="0" w:space="0" w:color="auto"/>
            <w:bottom w:val="none" w:sz="0" w:space="0" w:color="auto"/>
            <w:right w:val="none" w:sz="0" w:space="0" w:color="auto"/>
          </w:divBdr>
        </w:div>
        <w:div w:id="682245874">
          <w:marLeft w:val="0"/>
          <w:marRight w:val="0"/>
          <w:marTop w:val="0"/>
          <w:marBottom w:val="0"/>
          <w:divBdr>
            <w:top w:val="none" w:sz="0" w:space="0" w:color="auto"/>
            <w:left w:val="none" w:sz="0" w:space="0" w:color="auto"/>
            <w:bottom w:val="none" w:sz="0" w:space="0" w:color="auto"/>
            <w:right w:val="none" w:sz="0" w:space="0" w:color="auto"/>
          </w:divBdr>
        </w:div>
        <w:div w:id="1383090556">
          <w:marLeft w:val="0"/>
          <w:marRight w:val="0"/>
          <w:marTop w:val="0"/>
          <w:marBottom w:val="0"/>
          <w:divBdr>
            <w:top w:val="none" w:sz="0" w:space="0" w:color="auto"/>
            <w:left w:val="none" w:sz="0" w:space="0" w:color="auto"/>
            <w:bottom w:val="none" w:sz="0" w:space="0" w:color="auto"/>
            <w:right w:val="none" w:sz="0" w:space="0" w:color="auto"/>
          </w:divBdr>
        </w:div>
        <w:div w:id="977881369">
          <w:marLeft w:val="0"/>
          <w:marRight w:val="0"/>
          <w:marTop w:val="0"/>
          <w:marBottom w:val="0"/>
          <w:divBdr>
            <w:top w:val="none" w:sz="0" w:space="0" w:color="auto"/>
            <w:left w:val="none" w:sz="0" w:space="0" w:color="auto"/>
            <w:bottom w:val="none" w:sz="0" w:space="0" w:color="auto"/>
            <w:right w:val="none" w:sz="0" w:space="0" w:color="auto"/>
          </w:divBdr>
        </w:div>
        <w:div w:id="1375806924">
          <w:marLeft w:val="0"/>
          <w:marRight w:val="0"/>
          <w:marTop w:val="0"/>
          <w:marBottom w:val="0"/>
          <w:divBdr>
            <w:top w:val="none" w:sz="0" w:space="0" w:color="auto"/>
            <w:left w:val="none" w:sz="0" w:space="0" w:color="auto"/>
            <w:bottom w:val="none" w:sz="0" w:space="0" w:color="auto"/>
            <w:right w:val="none" w:sz="0" w:space="0" w:color="auto"/>
          </w:divBdr>
        </w:div>
        <w:div w:id="101340462">
          <w:marLeft w:val="0"/>
          <w:marRight w:val="0"/>
          <w:marTop w:val="0"/>
          <w:marBottom w:val="0"/>
          <w:divBdr>
            <w:top w:val="none" w:sz="0" w:space="0" w:color="auto"/>
            <w:left w:val="none" w:sz="0" w:space="0" w:color="auto"/>
            <w:bottom w:val="none" w:sz="0" w:space="0" w:color="auto"/>
            <w:right w:val="none" w:sz="0" w:space="0" w:color="auto"/>
          </w:divBdr>
        </w:div>
        <w:div w:id="1428192877">
          <w:marLeft w:val="0"/>
          <w:marRight w:val="0"/>
          <w:marTop w:val="0"/>
          <w:marBottom w:val="0"/>
          <w:divBdr>
            <w:top w:val="none" w:sz="0" w:space="0" w:color="auto"/>
            <w:left w:val="none" w:sz="0" w:space="0" w:color="auto"/>
            <w:bottom w:val="none" w:sz="0" w:space="0" w:color="auto"/>
            <w:right w:val="none" w:sz="0" w:space="0" w:color="auto"/>
          </w:divBdr>
        </w:div>
        <w:div w:id="1087117205">
          <w:marLeft w:val="0"/>
          <w:marRight w:val="0"/>
          <w:marTop w:val="0"/>
          <w:marBottom w:val="0"/>
          <w:divBdr>
            <w:top w:val="none" w:sz="0" w:space="0" w:color="auto"/>
            <w:left w:val="none" w:sz="0" w:space="0" w:color="auto"/>
            <w:bottom w:val="none" w:sz="0" w:space="0" w:color="auto"/>
            <w:right w:val="none" w:sz="0" w:space="0" w:color="auto"/>
          </w:divBdr>
        </w:div>
        <w:div w:id="1047605251">
          <w:marLeft w:val="0"/>
          <w:marRight w:val="0"/>
          <w:marTop w:val="0"/>
          <w:marBottom w:val="0"/>
          <w:divBdr>
            <w:top w:val="none" w:sz="0" w:space="0" w:color="auto"/>
            <w:left w:val="none" w:sz="0" w:space="0" w:color="auto"/>
            <w:bottom w:val="none" w:sz="0" w:space="0" w:color="auto"/>
            <w:right w:val="none" w:sz="0" w:space="0" w:color="auto"/>
          </w:divBdr>
        </w:div>
        <w:div w:id="1741756832">
          <w:marLeft w:val="0"/>
          <w:marRight w:val="0"/>
          <w:marTop w:val="0"/>
          <w:marBottom w:val="0"/>
          <w:divBdr>
            <w:top w:val="none" w:sz="0" w:space="0" w:color="auto"/>
            <w:left w:val="none" w:sz="0" w:space="0" w:color="auto"/>
            <w:bottom w:val="none" w:sz="0" w:space="0" w:color="auto"/>
            <w:right w:val="none" w:sz="0" w:space="0" w:color="auto"/>
          </w:divBdr>
        </w:div>
        <w:div w:id="770319957">
          <w:marLeft w:val="0"/>
          <w:marRight w:val="0"/>
          <w:marTop w:val="0"/>
          <w:marBottom w:val="0"/>
          <w:divBdr>
            <w:top w:val="none" w:sz="0" w:space="0" w:color="auto"/>
            <w:left w:val="none" w:sz="0" w:space="0" w:color="auto"/>
            <w:bottom w:val="none" w:sz="0" w:space="0" w:color="auto"/>
            <w:right w:val="none" w:sz="0" w:space="0" w:color="auto"/>
          </w:divBdr>
        </w:div>
        <w:div w:id="290985270">
          <w:marLeft w:val="0"/>
          <w:marRight w:val="0"/>
          <w:marTop w:val="0"/>
          <w:marBottom w:val="0"/>
          <w:divBdr>
            <w:top w:val="none" w:sz="0" w:space="0" w:color="auto"/>
            <w:left w:val="none" w:sz="0" w:space="0" w:color="auto"/>
            <w:bottom w:val="none" w:sz="0" w:space="0" w:color="auto"/>
            <w:right w:val="none" w:sz="0" w:space="0" w:color="auto"/>
          </w:divBdr>
        </w:div>
        <w:div w:id="869489378">
          <w:marLeft w:val="0"/>
          <w:marRight w:val="0"/>
          <w:marTop w:val="0"/>
          <w:marBottom w:val="0"/>
          <w:divBdr>
            <w:top w:val="none" w:sz="0" w:space="0" w:color="auto"/>
            <w:left w:val="none" w:sz="0" w:space="0" w:color="auto"/>
            <w:bottom w:val="none" w:sz="0" w:space="0" w:color="auto"/>
            <w:right w:val="none" w:sz="0" w:space="0" w:color="auto"/>
          </w:divBdr>
        </w:div>
        <w:div w:id="964507021">
          <w:marLeft w:val="0"/>
          <w:marRight w:val="0"/>
          <w:marTop w:val="0"/>
          <w:marBottom w:val="0"/>
          <w:divBdr>
            <w:top w:val="none" w:sz="0" w:space="0" w:color="auto"/>
            <w:left w:val="none" w:sz="0" w:space="0" w:color="auto"/>
            <w:bottom w:val="none" w:sz="0" w:space="0" w:color="auto"/>
            <w:right w:val="none" w:sz="0" w:space="0" w:color="auto"/>
          </w:divBdr>
        </w:div>
        <w:div w:id="1903129215">
          <w:marLeft w:val="0"/>
          <w:marRight w:val="0"/>
          <w:marTop w:val="0"/>
          <w:marBottom w:val="0"/>
          <w:divBdr>
            <w:top w:val="none" w:sz="0" w:space="0" w:color="auto"/>
            <w:left w:val="none" w:sz="0" w:space="0" w:color="auto"/>
            <w:bottom w:val="none" w:sz="0" w:space="0" w:color="auto"/>
            <w:right w:val="none" w:sz="0" w:space="0" w:color="auto"/>
          </w:divBdr>
        </w:div>
        <w:div w:id="494491290">
          <w:marLeft w:val="0"/>
          <w:marRight w:val="0"/>
          <w:marTop w:val="0"/>
          <w:marBottom w:val="0"/>
          <w:divBdr>
            <w:top w:val="none" w:sz="0" w:space="0" w:color="auto"/>
            <w:left w:val="none" w:sz="0" w:space="0" w:color="auto"/>
            <w:bottom w:val="none" w:sz="0" w:space="0" w:color="auto"/>
            <w:right w:val="none" w:sz="0" w:space="0" w:color="auto"/>
          </w:divBdr>
        </w:div>
        <w:div w:id="1791388886">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97869733">
          <w:marLeft w:val="0"/>
          <w:marRight w:val="0"/>
          <w:marTop w:val="0"/>
          <w:marBottom w:val="0"/>
          <w:divBdr>
            <w:top w:val="none" w:sz="0" w:space="0" w:color="auto"/>
            <w:left w:val="none" w:sz="0" w:space="0" w:color="auto"/>
            <w:bottom w:val="none" w:sz="0" w:space="0" w:color="auto"/>
            <w:right w:val="none" w:sz="0" w:space="0" w:color="auto"/>
          </w:divBdr>
        </w:div>
        <w:div w:id="1625039063">
          <w:marLeft w:val="0"/>
          <w:marRight w:val="0"/>
          <w:marTop w:val="0"/>
          <w:marBottom w:val="0"/>
          <w:divBdr>
            <w:top w:val="none" w:sz="0" w:space="0" w:color="auto"/>
            <w:left w:val="none" w:sz="0" w:space="0" w:color="auto"/>
            <w:bottom w:val="none" w:sz="0" w:space="0" w:color="auto"/>
            <w:right w:val="none" w:sz="0" w:space="0" w:color="auto"/>
          </w:divBdr>
        </w:div>
        <w:div w:id="1877160133">
          <w:marLeft w:val="0"/>
          <w:marRight w:val="0"/>
          <w:marTop w:val="0"/>
          <w:marBottom w:val="0"/>
          <w:divBdr>
            <w:top w:val="none" w:sz="0" w:space="0" w:color="auto"/>
            <w:left w:val="none" w:sz="0" w:space="0" w:color="auto"/>
            <w:bottom w:val="none" w:sz="0" w:space="0" w:color="auto"/>
            <w:right w:val="none" w:sz="0" w:space="0" w:color="auto"/>
          </w:divBdr>
        </w:div>
        <w:div w:id="18240105">
          <w:marLeft w:val="0"/>
          <w:marRight w:val="0"/>
          <w:marTop w:val="0"/>
          <w:marBottom w:val="0"/>
          <w:divBdr>
            <w:top w:val="none" w:sz="0" w:space="0" w:color="auto"/>
            <w:left w:val="none" w:sz="0" w:space="0" w:color="auto"/>
            <w:bottom w:val="none" w:sz="0" w:space="0" w:color="auto"/>
            <w:right w:val="none" w:sz="0" w:space="0" w:color="auto"/>
          </w:divBdr>
        </w:div>
        <w:div w:id="733092035">
          <w:marLeft w:val="0"/>
          <w:marRight w:val="0"/>
          <w:marTop w:val="0"/>
          <w:marBottom w:val="0"/>
          <w:divBdr>
            <w:top w:val="none" w:sz="0" w:space="0" w:color="auto"/>
            <w:left w:val="none" w:sz="0" w:space="0" w:color="auto"/>
            <w:bottom w:val="none" w:sz="0" w:space="0" w:color="auto"/>
            <w:right w:val="none" w:sz="0" w:space="0" w:color="auto"/>
          </w:divBdr>
        </w:div>
        <w:div w:id="1980526919">
          <w:marLeft w:val="0"/>
          <w:marRight w:val="0"/>
          <w:marTop w:val="0"/>
          <w:marBottom w:val="0"/>
          <w:divBdr>
            <w:top w:val="none" w:sz="0" w:space="0" w:color="auto"/>
            <w:left w:val="none" w:sz="0" w:space="0" w:color="auto"/>
            <w:bottom w:val="none" w:sz="0" w:space="0" w:color="auto"/>
            <w:right w:val="none" w:sz="0" w:space="0" w:color="auto"/>
          </w:divBdr>
        </w:div>
        <w:div w:id="1291746410">
          <w:marLeft w:val="0"/>
          <w:marRight w:val="0"/>
          <w:marTop w:val="0"/>
          <w:marBottom w:val="0"/>
          <w:divBdr>
            <w:top w:val="none" w:sz="0" w:space="0" w:color="auto"/>
            <w:left w:val="none" w:sz="0" w:space="0" w:color="auto"/>
            <w:bottom w:val="none" w:sz="0" w:space="0" w:color="auto"/>
            <w:right w:val="none" w:sz="0" w:space="0" w:color="auto"/>
          </w:divBdr>
        </w:div>
        <w:div w:id="180971464">
          <w:marLeft w:val="0"/>
          <w:marRight w:val="0"/>
          <w:marTop w:val="0"/>
          <w:marBottom w:val="0"/>
          <w:divBdr>
            <w:top w:val="none" w:sz="0" w:space="0" w:color="auto"/>
            <w:left w:val="none" w:sz="0" w:space="0" w:color="auto"/>
            <w:bottom w:val="none" w:sz="0" w:space="0" w:color="auto"/>
            <w:right w:val="none" w:sz="0" w:space="0" w:color="auto"/>
          </w:divBdr>
        </w:div>
        <w:div w:id="299041351">
          <w:marLeft w:val="0"/>
          <w:marRight w:val="0"/>
          <w:marTop w:val="0"/>
          <w:marBottom w:val="0"/>
          <w:divBdr>
            <w:top w:val="none" w:sz="0" w:space="0" w:color="auto"/>
            <w:left w:val="none" w:sz="0" w:space="0" w:color="auto"/>
            <w:bottom w:val="none" w:sz="0" w:space="0" w:color="auto"/>
            <w:right w:val="none" w:sz="0" w:space="0" w:color="auto"/>
          </w:divBdr>
        </w:div>
        <w:div w:id="1690327514">
          <w:marLeft w:val="0"/>
          <w:marRight w:val="0"/>
          <w:marTop w:val="0"/>
          <w:marBottom w:val="0"/>
          <w:divBdr>
            <w:top w:val="none" w:sz="0" w:space="0" w:color="auto"/>
            <w:left w:val="none" w:sz="0" w:space="0" w:color="auto"/>
            <w:bottom w:val="none" w:sz="0" w:space="0" w:color="auto"/>
            <w:right w:val="none" w:sz="0" w:space="0" w:color="auto"/>
          </w:divBdr>
        </w:div>
        <w:div w:id="676425400">
          <w:marLeft w:val="0"/>
          <w:marRight w:val="0"/>
          <w:marTop w:val="0"/>
          <w:marBottom w:val="0"/>
          <w:divBdr>
            <w:top w:val="none" w:sz="0" w:space="0" w:color="auto"/>
            <w:left w:val="none" w:sz="0" w:space="0" w:color="auto"/>
            <w:bottom w:val="none" w:sz="0" w:space="0" w:color="auto"/>
            <w:right w:val="none" w:sz="0" w:space="0" w:color="auto"/>
          </w:divBdr>
        </w:div>
        <w:div w:id="519854072">
          <w:marLeft w:val="0"/>
          <w:marRight w:val="0"/>
          <w:marTop w:val="0"/>
          <w:marBottom w:val="0"/>
          <w:divBdr>
            <w:top w:val="none" w:sz="0" w:space="0" w:color="auto"/>
            <w:left w:val="none" w:sz="0" w:space="0" w:color="auto"/>
            <w:bottom w:val="none" w:sz="0" w:space="0" w:color="auto"/>
            <w:right w:val="none" w:sz="0" w:space="0" w:color="auto"/>
          </w:divBdr>
        </w:div>
        <w:div w:id="1817452928">
          <w:marLeft w:val="0"/>
          <w:marRight w:val="0"/>
          <w:marTop w:val="0"/>
          <w:marBottom w:val="0"/>
          <w:divBdr>
            <w:top w:val="none" w:sz="0" w:space="0" w:color="auto"/>
            <w:left w:val="none" w:sz="0" w:space="0" w:color="auto"/>
            <w:bottom w:val="none" w:sz="0" w:space="0" w:color="auto"/>
            <w:right w:val="none" w:sz="0" w:space="0" w:color="auto"/>
          </w:divBdr>
        </w:div>
        <w:div w:id="1197768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ntTable" Target="fontTable.xml" Id="rId11" /><Relationship Type="http://schemas.openxmlformats.org/officeDocument/2006/relationships/customXml" Target="../customXml/item5.xml" Id="rId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20/10/relationships/intelligence" Target="intelligence2.xml" Id="R5895d861e65d410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Maibh Shiels</ini_default_created_by>
    <Intapp_From xmlns="1a3e8857-dc64-4ebc-a792-285a74b64f01" xsi:nil="true"/>
    <Intapp_DateReceived xmlns="1a3e8857-dc64-4ebc-a792-285a74b64f01" xsi:nil="true"/>
    <_dlc_DocId xmlns="38209d67-e23c-4bbb-8215-c10de372bb82">ZHEVWP62EXNE-1880978379-32</_dlc_DocId>
    <_dlc_DocIdUrl xmlns="38209d67-e23c-4bbb-8215-c10de372bb82">
      <Url>https://investni.sharepoint.com/sites/COM/_layouts/15/DocIdRedir.aspx?ID=ZHEVWP62EXNE-1880978379-32</Url>
      <Description>ZHEVWP62EXNE-1880978379-32</Description>
    </_dlc_DocIdUrl>
  </documentManagement>
</p:properties>
</file>

<file path=customXml/item4.xml><?xml version="1.0" encoding="utf-8"?>
<?mso-contentType ?>
<SharedContentType xmlns="Microsoft.SharePoint.Taxonomy.ContentTypeSync" SourceId="e5ff7883-e9ad-47da-b7a9-b64fe1b1d849" ContentTypeId="0x010100EDFE3A973432B34083CFD01F0DFDAA9B" PreviousValue="false"/>
</file>

<file path=customXml/item5.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2347BE6404033441A7E47EADA2091E19" ma:contentTypeVersion="18" ma:contentTypeDescription="Content Type for Corporate Sites" ma:contentTypeScope="" ma:versionID="4f4e988651e28ed67d790e2946db18ca">
  <xsd:schema xmlns:xsd="http://www.w3.org/2001/XMLSchema" xmlns:xs="http://www.w3.org/2001/XMLSchema" xmlns:p="http://schemas.microsoft.com/office/2006/metadata/properties" xmlns:ns2="1a3e8857-dc64-4ebc-a792-285a74b64f01" xmlns:ns3="38209d67-e23c-4bbb-8215-c10de372bb82" targetNamespace="http://schemas.microsoft.com/office/2006/metadata/properties" ma:root="true" ma:fieldsID="41efc58741608276439db3cf497b762b" ns2:_="" ns3:_="">
    <xsd:import namespace="1a3e8857-dc64-4ebc-a792-285a74b64f01"/>
    <xsd:import namespace="38209d67-e23c-4bbb-8215-c10de372bb82"/>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209d67-e23c-4bbb-8215-c10de372bb82"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6F1E85-ED60-424F-BCCC-F313F610F901}">
  <ds:schemaRefs>
    <ds:schemaRef ds:uri="http://schemas.microsoft.com/sharepoint/events"/>
  </ds:schemaRefs>
</ds:datastoreItem>
</file>

<file path=customXml/itemProps2.xml><?xml version="1.0" encoding="utf-8"?>
<ds:datastoreItem xmlns:ds="http://schemas.openxmlformats.org/officeDocument/2006/customXml" ds:itemID="{5D830316-9B1D-4D0A-B805-1196245717A8}">
  <ds:schemaRefs>
    <ds:schemaRef ds:uri="http://schemas.microsoft.com/sharepoint/v3/contenttype/forms"/>
  </ds:schemaRefs>
</ds:datastoreItem>
</file>

<file path=customXml/itemProps3.xml><?xml version="1.0" encoding="utf-8"?>
<ds:datastoreItem xmlns:ds="http://schemas.openxmlformats.org/officeDocument/2006/customXml" ds:itemID="{D1607E2C-1E8E-4CEF-B401-0635B636A137}">
  <ds:schemaRefs>
    <ds:schemaRef ds:uri="http://schemas.microsoft.com/office/2006/metadata/properties"/>
    <ds:schemaRef ds:uri="http://schemas.microsoft.com/office/infopath/2007/PartnerControls"/>
    <ds:schemaRef ds:uri="1a3e8857-dc64-4ebc-a792-285a74b64f01"/>
    <ds:schemaRef ds:uri="38209d67-e23c-4bbb-8215-c10de372bb82"/>
  </ds:schemaRefs>
</ds:datastoreItem>
</file>

<file path=customXml/itemProps4.xml><?xml version="1.0" encoding="utf-8"?>
<ds:datastoreItem xmlns:ds="http://schemas.openxmlformats.org/officeDocument/2006/customXml" ds:itemID="{5E58EC1D-303E-44C5-9D00-C6310F4CA905}">
  <ds:schemaRefs>
    <ds:schemaRef ds:uri="Microsoft.SharePoint.Taxonomy.ContentTypeSync"/>
  </ds:schemaRefs>
</ds:datastoreItem>
</file>

<file path=customXml/itemProps5.xml><?xml version="1.0" encoding="utf-8"?>
<ds:datastoreItem xmlns:ds="http://schemas.openxmlformats.org/officeDocument/2006/customXml" ds:itemID="{67DC2140-EE21-4BEF-A929-9EBC11F05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38209d67-e23c-4bbb-8215-c10de37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Invest Northern Ireland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Pamela Marron</dc:creator>
  <keywords/>
  <dc:description/>
  <lastModifiedBy>Pamela Marron</lastModifiedBy>
  <revision>95</revision>
  <dcterms:created xsi:type="dcterms:W3CDTF">2025-09-23T09:28:00.0000000Z</dcterms:created>
  <dcterms:modified xsi:type="dcterms:W3CDTF">2025-09-30T08:21:53.3797901Z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0x010100EDFE3A973432B34083CFD01F0DFDAA9B002347BE6404033441A7E47EADA2091E19</vt:lpwstr>
  </property>
  <property fmtid="{D5CDD505-2E9C-101B-9397-08002B2CF9AE}" pid="3" name="_dlc_DocIdItemGuid">
    <vt:lpwstr>654349ee-c212-463a-91de-8171c155ff7e</vt:lpwstr>
  </property>
</Properties>
</file>